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Chimera Intelligent Core</w:t>
      </w:r>
    </w:p>
    <w:p>
      <w:pPr>
        <w:pStyle w:val="Heading1"/>
      </w:pPr>
      <w:r>
        <w:t>Project Name</w:t>
      </w:r>
    </w:p>
    <w:p>
      <w:r>
        <w:t>Project Chimera Document Intelligence System for Windows 11</w:t>
      </w:r>
    </w:p>
    <w:p>
      <w:pPr>
        <w:pStyle w:val="Heading1"/>
      </w:pPr>
      <w:r>
        <w:t>Objective</w:t>
      </w:r>
    </w:p>
    <w:p>
      <w:r>
        <w:t>The primary objective of Project Chimera is to provide offline-capable, privacy-first semantic document question answering on Windows 11 workstations using local vector embeddings and low-latency LLM inference. It enables enterprise users to query proprietary technical manuals, legal reports, and research papers without leaking corporate data.</w:t>
      </w:r>
    </w:p>
    <w:p>
      <w:pPr>
        <w:pStyle w:val="Heading1"/>
      </w:pPr>
      <w:r>
        <w:t>Architecture</w:t>
      </w:r>
    </w:p>
    <w:p>
      <w:r>
        <w:t>The system employs a 5-stage pipeline:</w:t>
      </w:r>
    </w:p>
    <w:p>
      <w:r>
        <w:t>1. Ingestion: Format-specific text extraction supporting PDF, DOCX, TXT, CSV, and Markdown.</w:t>
      </w:r>
    </w:p>
    <w:p>
      <w:r>
        <w:t>2. Chunking: Recursive character chunking with an 800-character window and 100-character sliding overlap.</w:t>
      </w:r>
    </w:p>
    <w:p>
      <w:r>
        <w:t>3. Dense Embeddings: 384-dimensional dense semantic vectors generated locally via Sentence Transformers (all-MiniLM-L6-v2).</w:t>
      </w:r>
    </w:p>
    <w:p>
      <w:r>
        <w:t>4. Vector Storage: Persistent ChromaDB collection utilizing HNSW cosine distance indexing.</w:t>
      </w:r>
    </w:p>
    <w:p>
      <w:r>
        <w:t>5. Strict Prompt Generation: Context-injected LLM generation with strict truthfulness constraints.</w:t>
      </w:r>
    </w:p>
    <w:p>
      <w:pPr>
        <w:pStyle w:val="Heading1"/>
      </w:pPr>
      <w:r>
        <w:t>Technology Stack</w:t>
      </w:r>
    </w:p>
    <w:p>
      <w:r>
        <w:t>- Backend: Python 3.11+, FastAPI, Uvicorn, python-dotenv</w:t>
      </w:r>
    </w:p>
    <w:p>
      <w:r>
        <w:t>- Vector Store: ChromaDB (Local persistent storage)</w:t>
      </w:r>
    </w:p>
    <w:p>
      <w:r>
        <w:t>- Embeddings: HuggingFace Sentence-Transformers (all-MiniLM-L6-v2)</w:t>
      </w:r>
    </w:p>
    <w:p>
      <w:r>
        <w:t>- Frontend: React 18, Vite, Lucide Icons, Windows 11 Fluent CSS</w:t>
      </w:r>
    </w:p>
    <w:p>
      <w:r>
        <w:t>- LLM Provider: Google Gemini API (gemini-2.5-flash)</w:t>
      </w:r>
    </w:p>
    <w:p>
      <w:pPr>
        <w:pStyle w:val="Heading1"/>
      </w:pPr>
      <w:r>
        <w:t>Advantages</w:t>
      </w:r>
    </w:p>
    <w:p>
      <w:r>
        <w:t>- High privacy: Vector embeddings and similarity search execute 100% locally on the user machine.</w:t>
      </w:r>
    </w:p>
    <w:p>
      <w:r>
        <w:t>- Sub-50ms retrieval: Local HNSW indexing provides near-instantaneous top-k semantic search.</w:t>
      </w:r>
    </w:p>
    <w:p>
      <w:r>
        <w:t>- Native Windows 11 Design: Fluent UI aesthetic with live Retrieval Inspector for full RAG transparency.</w:t>
      </w:r>
    </w:p>
    <w:p>
      <w:pPr>
        <w:pStyle w:val="Heading1"/>
      </w:pPr>
      <w:r>
        <w:t>Limitations</w:t>
      </w:r>
    </w:p>
    <w:p>
      <w:r>
        <w:t>- OCR dependency: Scanned image-only PDFs without text layers require pre-processing with OCR tools.</w:t>
      </w:r>
    </w:p>
    <w:p>
      <w:r>
        <w:t>- Single-node: Designed for desktop workstations rather than multi-node distributed clusters.</w:t>
      </w:r>
    </w:p>
    <w:p>
      <w:pPr>
        <w:pStyle w:val="Heading1"/>
      </w:pPr>
      <w:r>
        <w:t>Future Scope</w:t>
      </w:r>
    </w:p>
    <w:p>
      <w:r>
        <w:t>- Hybrid retrieval: Incorporating BM25 sparse lexical search alongside dense vector embeddings.</w:t>
      </w:r>
    </w:p>
    <w:p>
      <w:r>
        <w:t>- Offline LLM fallback: Supporting local quantized models via Ollama or llama.cpp for fully air-gapped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