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C55" w:rsidRPr="00910A01" w:rsidRDefault="00910A01" w:rsidP="005A136F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910A01">
        <w:rPr>
          <w:rFonts w:ascii="Palatino Linotype" w:hAnsi="Palatino Linotype"/>
          <w:b/>
          <w:u w:val="single"/>
        </w:rPr>
        <w:t>TB, 4</w:t>
      </w:r>
    </w:p>
    <w:p w:rsidR="00910A01" w:rsidRPr="00910A01" w:rsidRDefault="00910A01" w:rsidP="005A136F">
      <w:pPr>
        <w:spacing w:after="0" w:line="240" w:lineRule="auto"/>
        <w:jc w:val="both"/>
        <w:rPr>
          <w:rFonts w:ascii="Palatino Linotype" w:hAnsi="Palatino Linotype"/>
        </w:rPr>
      </w:pPr>
    </w:p>
    <w:p w:rsidR="00910A01" w:rsidRPr="00910A01" w:rsidRDefault="00910A01" w:rsidP="005A136F">
      <w:pPr>
        <w:spacing w:after="0" w:line="240" w:lineRule="auto"/>
        <w:jc w:val="both"/>
        <w:rPr>
          <w:rFonts w:ascii="Palatino Linotype" w:hAnsi="Palatino Linotype"/>
        </w:rPr>
      </w:pPr>
      <w:r w:rsidRPr="00910A01">
        <w:rPr>
          <w:rFonts w:ascii="Palatino Linotype" w:hAnsi="Palatino Linotype"/>
          <w:b/>
        </w:rPr>
        <w:t>[14]</w:t>
      </w:r>
      <w:r w:rsidRPr="00910A01">
        <w:rPr>
          <w:rFonts w:ascii="Palatino Linotype" w:hAnsi="Palatino Linotype"/>
        </w:rPr>
        <w:t xml:space="preserve"> E lo re d’</w:t>
      </w:r>
      <w:r w:rsidRPr="00910A01">
        <w:rPr>
          <w:rFonts w:ascii="Palatino Linotype" w:hAnsi="Palatino Linotype"/>
          <w:i/>
          <w:u w:val="single"/>
        </w:rPr>
        <w:t>Erminia</w:t>
      </w:r>
      <w:r w:rsidRPr="00910A01">
        <w:rPr>
          <w:rFonts w:ascii="Palatino Linotype" w:hAnsi="Palatino Linotype"/>
        </w:rPr>
        <w:t xml:space="preserve"> sì fe’ aparechiare una </w:t>
      </w:r>
      <w:r w:rsidRPr="00910A01">
        <w:rPr>
          <w:rFonts w:ascii="Palatino Linotype" w:hAnsi="Palatino Linotype"/>
          <w:smallCaps/>
        </w:rPr>
        <w:t>galea</w:t>
      </w:r>
      <w:r w:rsidRPr="00910A01">
        <w:rPr>
          <w:rFonts w:ascii="Palatino Linotype" w:hAnsi="Palatino Linotype"/>
        </w:rPr>
        <w:t xml:space="preserve"> ed eglino tornaro al papa molto volentieri. </w:t>
      </w:r>
      <w:r w:rsidRPr="00910A01">
        <w:rPr>
          <w:rFonts w:ascii="Palatino Linotype" w:hAnsi="Palatino Linotype"/>
          <w:b/>
        </w:rPr>
        <w:t>[15]</w:t>
      </w:r>
      <w:r w:rsidRPr="00910A01">
        <w:rPr>
          <w:rFonts w:ascii="Palatino Linotype" w:hAnsi="Palatino Linotype"/>
        </w:rPr>
        <w:t xml:space="preserve"> E messer lo papa li ricevette molto allegramente, e diè loro due </w:t>
      </w:r>
      <w:r w:rsidRPr="005A136F">
        <w:rPr>
          <w:rFonts w:ascii="Palatino Linotype" w:hAnsi="Palatino Linotype"/>
          <w:smallCaps/>
        </w:rPr>
        <w:t>frati predicatori</w:t>
      </w:r>
      <w:r w:rsidRPr="00910A01">
        <w:rPr>
          <w:rFonts w:ascii="Palatino Linotype" w:hAnsi="Palatino Linotype"/>
        </w:rPr>
        <w:t xml:space="preserve"> che andassono co∙lloro; l’uno avea nome </w:t>
      </w:r>
      <w:r w:rsidRPr="00910A01">
        <w:rPr>
          <w:rFonts w:ascii="Palatino Linotype" w:hAnsi="Palatino Linotype"/>
          <w:i/>
        </w:rPr>
        <w:t>Nicolò da Vincença</w:t>
      </w:r>
      <w:r w:rsidRPr="00910A01">
        <w:rPr>
          <w:rFonts w:ascii="Palatino Linotype" w:hAnsi="Palatino Linotype"/>
        </w:rPr>
        <w:t xml:space="preserve"> e l’altro avea nome frate </w:t>
      </w:r>
      <w:r w:rsidRPr="00910A01">
        <w:rPr>
          <w:rFonts w:ascii="Palatino Linotype" w:hAnsi="Palatino Linotype"/>
          <w:i/>
        </w:rPr>
        <w:t>Guglielmo da Tripoli</w:t>
      </w:r>
      <w:r w:rsidRPr="00910A01">
        <w:rPr>
          <w:rFonts w:ascii="Palatino Linotype" w:hAnsi="Palatino Linotype"/>
        </w:rPr>
        <w:t xml:space="preserve"> ‹e› erano molto savi uomini e valenti; e andarono tutti e quattro, e </w:t>
      </w:r>
      <w:r w:rsidRPr="00910A01">
        <w:rPr>
          <w:rFonts w:ascii="Palatino Linotype" w:hAnsi="Palatino Linotype"/>
          <w:i/>
        </w:rPr>
        <w:t>Marco</w:t>
      </w:r>
      <w:r w:rsidRPr="00910A01">
        <w:rPr>
          <w:rFonts w:ascii="Palatino Linotype" w:hAnsi="Palatino Linotype"/>
        </w:rPr>
        <w:t xml:space="preserve"> co∙lloro, a la </w:t>
      </w:r>
      <w:r w:rsidRPr="00910A01">
        <w:rPr>
          <w:rFonts w:ascii="Palatino Linotype" w:hAnsi="Palatino Linotype"/>
          <w:i/>
          <w:u w:val="single"/>
        </w:rPr>
        <w:t>Ch‹i›azza</w:t>
      </w:r>
      <w:r w:rsidRPr="00910A01">
        <w:rPr>
          <w:rFonts w:ascii="Palatino Linotype" w:hAnsi="Palatino Linotype"/>
        </w:rPr>
        <w:t xml:space="preserve">. </w:t>
      </w:r>
    </w:p>
    <w:p w:rsidR="00910A01" w:rsidRPr="00910A01" w:rsidRDefault="00910A01" w:rsidP="005A136F">
      <w:pPr>
        <w:spacing w:after="0" w:line="240" w:lineRule="auto"/>
        <w:jc w:val="both"/>
        <w:rPr>
          <w:rFonts w:ascii="Palatino Linotype" w:hAnsi="Palatino Linotype"/>
        </w:rPr>
      </w:pPr>
      <w:r w:rsidRPr="00910A01">
        <w:rPr>
          <w:rFonts w:ascii="Palatino Linotype" w:hAnsi="Palatino Linotype"/>
          <w:b/>
        </w:rPr>
        <w:t>[16]</w:t>
      </w:r>
      <w:r w:rsidRPr="00910A01">
        <w:rPr>
          <w:rFonts w:ascii="Palatino Linotype" w:hAnsi="Palatino Linotype"/>
        </w:rPr>
        <w:t xml:space="preserve"> E stando eglino ivi, lo </w:t>
      </w:r>
      <w:r w:rsidRPr="00910A01">
        <w:rPr>
          <w:rFonts w:ascii="Palatino Linotype" w:hAnsi="Palatino Linotype"/>
          <w:i/>
        </w:rPr>
        <w:t>Soldano</w:t>
      </w:r>
      <w:r w:rsidRPr="00910A01">
        <w:rPr>
          <w:rFonts w:ascii="Palatino Linotype" w:hAnsi="Palatino Linotype"/>
        </w:rPr>
        <w:t xml:space="preserve"> de </w:t>
      </w:r>
      <w:r w:rsidRPr="00910A01">
        <w:rPr>
          <w:rFonts w:ascii="Palatino Linotype" w:hAnsi="Palatino Linotype"/>
          <w:i/>
          <w:u w:val="single"/>
        </w:rPr>
        <w:t>Babbillonia</w:t>
      </w:r>
      <w:r w:rsidRPr="00910A01">
        <w:rPr>
          <w:rFonts w:ascii="Palatino Linotype" w:hAnsi="Palatino Linotype"/>
        </w:rPr>
        <w:t xml:space="preserve"> venne in </w:t>
      </w:r>
      <w:r w:rsidRPr="00910A01">
        <w:rPr>
          <w:rFonts w:ascii="Palatino Linotype" w:hAnsi="Palatino Linotype"/>
          <w:i/>
          <w:u w:val="single"/>
        </w:rPr>
        <w:t>Erminia</w:t>
      </w:r>
      <w:r w:rsidRPr="00910A01">
        <w:rPr>
          <w:rFonts w:ascii="Palatino Linotype" w:hAnsi="Palatino Linotype"/>
        </w:rPr>
        <w:t xml:space="preserve"> con grande oste e fe’ gran danno per le contrade, sì che li due fratelli e∙lli frati co∙lloro furono a pericolo d’esser morti. </w:t>
      </w:r>
      <w:r w:rsidRPr="00910A01">
        <w:rPr>
          <w:rFonts w:ascii="Palatino Linotype" w:hAnsi="Palatino Linotype"/>
          <w:b/>
        </w:rPr>
        <w:t>[17]</w:t>
      </w:r>
      <w:r w:rsidRPr="00910A01">
        <w:rPr>
          <w:rFonts w:ascii="Palatino Linotype" w:hAnsi="Palatino Linotype"/>
        </w:rPr>
        <w:t xml:space="preserve"> Sì che li frati temendo di non potere andare oltre, rimasono collo signore del Tempio, e∙lli due fratelli si feceno dare tutte le letere e andarono oltre e menarono co∙lloro </w:t>
      </w:r>
      <w:r w:rsidRPr="00910A01">
        <w:rPr>
          <w:rFonts w:ascii="Palatino Linotype" w:hAnsi="Palatino Linotype"/>
          <w:i/>
        </w:rPr>
        <w:t>Marco</w:t>
      </w:r>
      <w:r w:rsidRPr="00910A01">
        <w:rPr>
          <w:rFonts w:ascii="Palatino Linotype" w:hAnsi="Palatino Linotype"/>
        </w:rPr>
        <w:t>.</w:t>
      </w:r>
    </w:p>
    <w:p w:rsidR="00910A01" w:rsidRPr="00910A01" w:rsidRDefault="00910A01" w:rsidP="005A136F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</w:p>
    <w:sectPr w:rsidR="00910A01" w:rsidRPr="00910A01" w:rsidSect="00C02216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C02216"/>
    <w:rsid w:val="00024C55"/>
    <w:rsid w:val="002C4AEE"/>
    <w:rsid w:val="005A136F"/>
    <w:rsid w:val="00910A01"/>
    <w:rsid w:val="00B52FAA"/>
    <w:rsid w:val="00C022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C4AE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2020-03-24T16:27:00Z</dcterms:created>
  <dcterms:modified xsi:type="dcterms:W3CDTF">2020-03-24T16:27:00Z</dcterms:modified>
</cp:coreProperties>
</file>