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27" w:rsidRPr="00D25E5F" w:rsidRDefault="00D25E5F" w:rsidP="00EC426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25E5F">
        <w:rPr>
          <w:rFonts w:ascii="Palatino Linotype" w:hAnsi="Palatino Linotype"/>
          <w:b/>
          <w:u w:val="single"/>
        </w:rPr>
        <w:t>TA, 18</w:t>
      </w:r>
    </w:p>
    <w:p w:rsidR="00D25E5F" w:rsidRPr="00D25E5F" w:rsidRDefault="00D25E5F" w:rsidP="00EC426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25E5F">
        <w:rPr>
          <w:rFonts w:ascii="Palatino Linotype" w:hAnsi="Palatino Linotype"/>
          <w:color w:val="000000"/>
          <w:sz w:val="22"/>
          <w:szCs w:val="22"/>
        </w:rPr>
        <w:t xml:space="preserve">Qui divisa come messer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Mafeo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si partiro dal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25E5F">
        <w:rPr>
          <w:rFonts w:ascii="Palatino Linotype" w:hAnsi="Palatino Linotype"/>
          <w:color w:val="000000"/>
          <w:sz w:val="22"/>
          <w:szCs w:val="22"/>
        </w:rPr>
        <w:t>.</w:t>
      </w:r>
    </w:p>
    <w:p w:rsidR="00D25E5F" w:rsidRPr="00D25E5F" w:rsidRDefault="00D25E5F" w:rsidP="00EC426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25E5F">
        <w:rPr>
          <w:rStyle w:val="apple-converted-space"/>
          <w:rFonts w:ascii="Palatino Linotype" w:hAnsi="Palatino Linotype"/>
          <w:color w:val="000000"/>
        </w:rPr>
        <w:t> </w:t>
      </w:r>
    </w:p>
    <w:p w:rsidR="00D25E5F" w:rsidRPr="00D25E5F" w:rsidRDefault="00D25E5F" w:rsidP="00EC426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</w:rPr>
      </w:pPr>
      <w:r w:rsidRPr="00D25E5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Quando lo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vide che messer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Niccolao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Mafeo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messer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si doveano partire, egli li fece chiamare a·ssé, e·ssì li fece dare due </w:t>
      </w:r>
      <w:r w:rsidRPr="00D25E5F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D25E5F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e comandò che fossero franchi per tutte sue terre e fosseli fatte tutte le spese a loro e a tutta loro famiglia in tutte parti.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fece aparecchiare XIIII nave, de le quali ciascuna avea quattro alberi e molto andavano a XII vele. </w:t>
      </w:r>
      <w:r w:rsidRPr="00D25E5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D25E5F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Quando le navi furo aparecchiate, li baroni e la donna e questi tre </w:t>
      </w:r>
      <w:r w:rsidRPr="00EC426D">
        <w:rPr>
          <w:rFonts w:ascii="Palatino Linotype" w:hAnsi="Palatino Linotype"/>
          <w:i/>
          <w:color w:val="000000"/>
          <w:sz w:val="22"/>
          <w:szCs w:val="22"/>
        </w:rPr>
        <w:t>latini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ebbero preso commiato dal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si misero nelle navi co molta gente; e ’l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diede loro le spese per due anni.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vennero navicando bene tre mesi, tanto che giunsero a l’isola </w:t>
      </w:r>
      <w:r w:rsidRPr="00D25E5F">
        <w:rPr>
          <w:rFonts w:ascii="Palatino Linotype" w:hAnsi="Palatino Linotype"/>
          <w:i/>
          <w:color w:val="000000"/>
          <w:sz w:val="22"/>
          <w:szCs w:val="22"/>
          <w:u w:val="single"/>
        </w:rPr>
        <w:t>Iava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nella quale à molte cose meravigliose che noi conteremo in questo libro. </w:t>
      </w:r>
      <w:r w:rsidRPr="00D25E5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E quando elli furono venuti, que’ trovaro che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Argon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era morto (colui a cui andava questa donna).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dicovi sanza fallo ch’entrò ne l[e] [n]avi bene VIIc persone senza li marinari; di tutti questi non campò se·nno XVIII.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E’ trovaro che·lla segnoria d’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Argo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tenea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Acatu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Quando ebbero raccomandata la donna e fatta l’ambasciata che gli era imposta dal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presero comiato e misersi a la via.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sappiate che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Acatu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donò a li tre </w:t>
      </w:r>
      <w:r w:rsidRPr="00EC426D">
        <w:rPr>
          <w:rFonts w:ascii="Palatino Linotype" w:hAnsi="Palatino Linotype"/>
          <w:i/>
          <w:color w:val="000000"/>
          <w:sz w:val="22"/>
          <w:szCs w:val="22"/>
        </w:rPr>
        <w:t>latini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mesaggi del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IIII </w:t>
      </w:r>
      <w:r w:rsidRPr="00D25E5F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D25E5F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: [...] e l’altra era piana, ove era iscritto che questi tre </w:t>
      </w:r>
      <w:r w:rsidRPr="00EC426D">
        <w:rPr>
          <w:rFonts w:ascii="Palatino Linotype" w:hAnsi="Palatino Linotype"/>
          <w:i/>
          <w:color w:val="000000"/>
          <w:sz w:val="22"/>
          <w:szCs w:val="22"/>
        </w:rPr>
        <w:t>latini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fossero serviti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norati e dato loro ciò che bisognava per tutta sua terra.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cosìe fue fatto: ché molte volte erano acompagnati da IIIIc cavalieri e più e men[o], quando bisognava. </w:t>
      </w:r>
      <w:r w:rsidRPr="00D25E5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[11] 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Ancora vi dico per riverenza di questi tre mesaggi, che ‘l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si fidava di loro che egli gli afidò la reina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Cacesi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la figliuola de·re de’ </w:t>
      </w:r>
      <w:r w:rsidRPr="00D25E5F">
        <w:rPr>
          <w:rFonts w:ascii="Palatino Linotype" w:hAnsi="Palatino Linotype"/>
          <w:i/>
          <w:color w:val="000000"/>
          <w:sz w:val="22"/>
          <w:szCs w:val="22"/>
          <w:u w:val="single"/>
        </w:rPr>
        <w:t>Mangi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che le dorvesser menare ad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Argon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al 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signore di tuttutto i·Levante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; e così fu fatto.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queste reine li tenevano per loro padri, e così gli ubidiano; e quando questi si partiro per tornare i·loro paese, queste reine pia‹n›sero di grande dolore. </w:t>
      </w:r>
      <w:r w:rsidRPr="00D25E5F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Sapiate che, poscia che due sì grandi reine furono fidate a costoro di menare a loro segnori sì a lunga parte, ch’egli erano bene amati e tenuti in grande capitale. </w:t>
      </w:r>
      <w:r w:rsidRPr="00D25E5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[14] </w:t>
      </w:r>
      <w:r w:rsidRPr="00D25E5F">
        <w:rPr>
          <w:rFonts w:ascii="Palatino Linotype" w:hAnsi="Palatino Linotype"/>
          <w:color w:val="000000"/>
          <w:sz w:val="22"/>
          <w:szCs w:val="22"/>
        </w:rPr>
        <w:t>Partiti li tre mesaggi d’</w:t>
      </w:r>
      <w:r w:rsidRPr="00D25E5F">
        <w:rPr>
          <w:rFonts w:ascii="Palatino Linotype" w:hAnsi="Palatino Linotype"/>
          <w:i/>
          <w:color w:val="000000"/>
          <w:sz w:val="22"/>
          <w:szCs w:val="22"/>
        </w:rPr>
        <w:t>Acatu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sì se ne vennero a </w:t>
      </w:r>
      <w:r w:rsidRPr="00D25E5F">
        <w:rPr>
          <w:rFonts w:ascii="Palatino Linotype" w:hAnsi="Palatino Linotype"/>
          <w:i/>
          <w:color w:val="000000"/>
          <w:sz w:val="22"/>
          <w:szCs w:val="22"/>
          <w:u w:val="single"/>
        </w:rPr>
        <w:t>Trapisonde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e poscia a </w:t>
      </w:r>
      <w:r w:rsidRPr="00D25E5F">
        <w:rPr>
          <w:rFonts w:ascii="Palatino Linotype" w:hAnsi="Palatino Linotype"/>
          <w:i/>
          <w:color w:val="000000"/>
          <w:sz w:val="22"/>
          <w:szCs w:val="22"/>
          <w:u w:val="single"/>
        </w:rPr>
        <w:t>Costantinopoli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, e poscia a </w:t>
      </w:r>
      <w:r w:rsidRPr="00D25E5F">
        <w:rPr>
          <w:rFonts w:ascii="Palatino Linotype" w:hAnsi="Palatino Linotype"/>
          <w:i/>
          <w:color w:val="000000"/>
          <w:sz w:val="22"/>
          <w:szCs w:val="22"/>
          <w:u w:val="single"/>
        </w:rPr>
        <w:t>Negropont’</w:t>
      </w:r>
      <w:r w:rsidRPr="00D25E5F">
        <w:rPr>
          <w:rFonts w:ascii="Palatino Linotype" w:hAnsi="Palatino Linotype"/>
          <w:color w:val="000000"/>
          <w:sz w:val="22"/>
          <w:szCs w:val="22"/>
        </w:rPr>
        <w:t xml:space="preserve"> e poscia a </w:t>
      </w:r>
      <w:r w:rsidRPr="00D25E5F">
        <w:rPr>
          <w:rFonts w:ascii="Palatino Linotype" w:hAnsi="Palatino Linotype"/>
          <w:i/>
          <w:color w:val="000000"/>
          <w:sz w:val="22"/>
          <w:szCs w:val="22"/>
          <w:u w:val="single"/>
        </w:rPr>
        <w:t>Vinegia</w:t>
      </w:r>
      <w:r w:rsidRPr="00D25E5F">
        <w:rPr>
          <w:rFonts w:ascii="Palatino Linotype" w:hAnsi="Palatino Linotype"/>
          <w:color w:val="000000"/>
          <w:sz w:val="22"/>
          <w:szCs w:val="22"/>
        </w:rPr>
        <w:t>; e questo fue de l’anni MCCLXXXV.</w:t>
      </w:r>
    </w:p>
    <w:p w:rsidR="00D25E5F" w:rsidRDefault="00D25E5F" w:rsidP="00EC426D">
      <w:pPr>
        <w:spacing w:after="0" w:line="240" w:lineRule="auto"/>
        <w:jc w:val="both"/>
      </w:pPr>
      <w:r w:rsidRPr="00D25E5F">
        <w:rPr>
          <w:rStyle w:val="apple-converted-space"/>
          <w:rFonts w:ascii="Palatino Linotype" w:hAnsi="Palatino Linotype"/>
          <w:b/>
          <w:color w:val="000000"/>
        </w:rPr>
        <w:t>[15]</w:t>
      </w:r>
      <w:r w:rsidRPr="00D25E5F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D25E5F">
        <w:rPr>
          <w:rFonts w:ascii="Palatino Linotype" w:hAnsi="Palatino Linotype"/>
          <w:color w:val="000000"/>
        </w:rPr>
        <w:t xml:space="preserve">Or v’ò conta[to] lo prolago de·libro di messer </w:t>
      </w:r>
      <w:r w:rsidRPr="00D25E5F">
        <w:rPr>
          <w:rFonts w:ascii="Palatino Linotype" w:hAnsi="Palatino Linotype"/>
          <w:i/>
          <w:color w:val="000000"/>
        </w:rPr>
        <w:t>Marco Polo</w:t>
      </w:r>
      <w:r w:rsidRPr="00D25E5F">
        <w:rPr>
          <w:rFonts w:ascii="Palatino Linotype" w:hAnsi="Palatino Linotype"/>
          <w:color w:val="000000"/>
        </w:rPr>
        <w:t>, che comincia qui.</w:t>
      </w:r>
    </w:p>
    <w:sectPr w:rsidR="00D25E5F" w:rsidSect="00D25E5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25E5F"/>
    <w:rsid w:val="007C0829"/>
    <w:rsid w:val="00A76127"/>
    <w:rsid w:val="00D25E5F"/>
    <w:rsid w:val="00EC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1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25E5F"/>
  </w:style>
  <w:style w:type="paragraph" w:styleId="NormaleWeb">
    <w:name w:val="Normal (Web)"/>
    <w:basedOn w:val="Normale"/>
    <w:rsid w:val="00D2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8E691-583A-449E-8B7B-4EC0F5B0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2020-03-25T08:55:00Z</dcterms:created>
  <dcterms:modified xsi:type="dcterms:W3CDTF">2020-03-25T08:55:00Z</dcterms:modified>
</cp:coreProperties>
</file>