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A0" w:rsidRPr="00166008" w:rsidRDefault="00166008" w:rsidP="0016600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166008">
        <w:rPr>
          <w:rFonts w:ascii="Palatino Linotype" w:hAnsi="Palatino Linotype"/>
          <w:b/>
          <w:u w:val="single"/>
        </w:rPr>
        <w:t>Fr1, 2</w:t>
      </w:r>
    </w:p>
    <w:p w:rsidR="00166008" w:rsidRPr="00166008" w:rsidRDefault="00166008" w:rsidP="00166008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166008">
        <w:rPr>
          <w:rFonts w:ascii="Palatino Linotype" w:hAnsi="Palatino Linotype"/>
          <w:sz w:val="22"/>
          <w:szCs w:val="22"/>
        </w:rPr>
        <w:t xml:space="preserve">Ci dit le secont chapitre comment li doi frere se departirent de </w:t>
      </w:r>
      <w:r w:rsidRPr="00166008">
        <w:rPr>
          <w:rFonts w:ascii="Palatino Linotype" w:hAnsi="Palatino Linotype"/>
          <w:i/>
          <w:sz w:val="22"/>
          <w:szCs w:val="22"/>
          <w:u w:val="single"/>
        </w:rPr>
        <w:t>Soldaÿe</w:t>
      </w:r>
      <w:r w:rsidRPr="00166008">
        <w:rPr>
          <w:rFonts w:ascii="Palatino Linotype" w:hAnsi="Palatino Linotype"/>
          <w:sz w:val="22"/>
          <w:szCs w:val="22"/>
        </w:rPr>
        <w:t>.</w:t>
      </w:r>
    </w:p>
    <w:p w:rsidR="00166008" w:rsidRPr="00166008" w:rsidRDefault="00166008" w:rsidP="00166008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166008">
        <w:rPr>
          <w:rFonts w:ascii="Palatino Linotype" w:hAnsi="Palatino Linotype"/>
          <w:sz w:val="22"/>
          <w:szCs w:val="22"/>
        </w:rPr>
        <w:t xml:space="preserve"> </w:t>
      </w:r>
    </w:p>
    <w:p w:rsidR="00166008" w:rsidRPr="00166008" w:rsidRDefault="00166008" w:rsidP="00166008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166008">
        <w:rPr>
          <w:rFonts w:ascii="Palatino Linotype" w:hAnsi="Palatino Linotype"/>
          <w:b/>
          <w:sz w:val="22"/>
          <w:szCs w:val="22"/>
        </w:rPr>
        <w:t>[1]</w:t>
      </w:r>
      <w:r w:rsidRPr="00166008">
        <w:rPr>
          <w:rFonts w:ascii="Palatino Linotype" w:hAnsi="Palatino Linotype"/>
          <w:sz w:val="22"/>
          <w:szCs w:val="22"/>
        </w:rPr>
        <w:t xml:space="preserve"> Quant il furent venu en </w:t>
      </w:r>
      <w:r w:rsidRPr="00166008">
        <w:rPr>
          <w:rFonts w:ascii="Palatino Linotype" w:hAnsi="Palatino Linotype"/>
          <w:i/>
          <w:sz w:val="22"/>
          <w:szCs w:val="22"/>
          <w:u w:val="single"/>
        </w:rPr>
        <w:t>Soladaÿe</w:t>
      </w:r>
      <w:r w:rsidRPr="00166008">
        <w:rPr>
          <w:rFonts w:ascii="Palatino Linotype" w:hAnsi="Palatino Linotype"/>
          <w:sz w:val="22"/>
          <w:szCs w:val="22"/>
        </w:rPr>
        <w:t xml:space="preserve">, si penserent et lor sambla bon d’aler plus avant, et se partirent de </w:t>
      </w:r>
      <w:r w:rsidRPr="00166008">
        <w:rPr>
          <w:rFonts w:ascii="Palatino Linotype" w:hAnsi="Palatino Linotype"/>
          <w:i/>
          <w:sz w:val="22"/>
          <w:szCs w:val="22"/>
          <w:u w:val="single"/>
        </w:rPr>
        <w:t>Soladaÿe</w:t>
      </w:r>
      <w:r w:rsidRPr="00166008">
        <w:rPr>
          <w:rFonts w:ascii="Palatino Linotype" w:hAnsi="Palatino Linotype"/>
          <w:sz w:val="22"/>
          <w:szCs w:val="22"/>
        </w:rPr>
        <w:t xml:space="preserve"> et se mistrent au chemin et chevauchierent tant que il vindrent a un seignour tartar qui avoit non </w:t>
      </w:r>
      <w:r w:rsidRPr="00166008">
        <w:rPr>
          <w:rFonts w:ascii="Palatino Linotype" w:hAnsi="Palatino Linotype"/>
          <w:i/>
          <w:sz w:val="22"/>
          <w:szCs w:val="22"/>
        </w:rPr>
        <w:t>Abarta Caam</w:t>
      </w:r>
      <w:r w:rsidRPr="00166008">
        <w:rPr>
          <w:rFonts w:ascii="Palatino Linotype" w:hAnsi="Palatino Linotype"/>
          <w:sz w:val="22"/>
          <w:szCs w:val="22"/>
        </w:rPr>
        <w:t xml:space="preserve">, qui estoit au </w:t>
      </w:r>
      <w:r w:rsidRPr="00166008">
        <w:rPr>
          <w:rFonts w:ascii="Palatino Linotype" w:hAnsi="Palatino Linotype"/>
          <w:i/>
          <w:sz w:val="22"/>
          <w:szCs w:val="22"/>
          <w:u w:val="single"/>
        </w:rPr>
        <w:t>Sara</w:t>
      </w:r>
      <w:r w:rsidRPr="00166008">
        <w:rPr>
          <w:rFonts w:ascii="Palatino Linotype" w:hAnsi="Palatino Linotype"/>
          <w:sz w:val="22"/>
          <w:szCs w:val="22"/>
        </w:rPr>
        <w:t xml:space="preserve"> et a </w:t>
      </w:r>
      <w:r w:rsidRPr="00166008">
        <w:rPr>
          <w:rFonts w:ascii="Palatino Linotype" w:hAnsi="Palatino Linotype"/>
          <w:i/>
          <w:sz w:val="22"/>
          <w:szCs w:val="22"/>
          <w:u w:val="single"/>
        </w:rPr>
        <w:t>Bolgata</w:t>
      </w:r>
      <w:r w:rsidRPr="00166008">
        <w:rPr>
          <w:rFonts w:ascii="Palatino Linotype" w:hAnsi="Palatino Linotype"/>
          <w:sz w:val="22"/>
          <w:szCs w:val="22"/>
        </w:rPr>
        <w:t xml:space="preserve">. </w:t>
      </w:r>
      <w:r w:rsidRPr="00166008">
        <w:rPr>
          <w:rFonts w:ascii="Palatino Linotype" w:hAnsi="Palatino Linotype"/>
          <w:b/>
          <w:sz w:val="22"/>
          <w:szCs w:val="22"/>
        </w:rPr>
        <w:t>[2]</w:t>
      </w:r>
      <w:r w:rsidRPr="00166008">
        <w:rPr>
          <w:rFonts w:ascii="Palatino Linotype" w:hAnsi="Palatino Linotype"/>
          <w:sz w:val="22"/>
          <w:szCs w:val="22"/>
        </w:rPr>
        <w:t xml:space="preserve"> Cestui dit </w:t>
      </w:r>
      <w:r w:rsidRPr="00166008">
        <w:rPr>
          <w:rFonts w:ascii="Palatino Linotype" w:hAnsi="Palatino Linotype"/>
          <w:i/>
          <w:sz w:val="22"/>
          <w:szCs w:val="22"/>
        </w:rPr>
        <w:t>Barta</w:t>
      </w:r>
      <w:r w:rsidRPr="00166008">
        <w:rPr>
          <w:rFonts w:ascii="Palatino Linotype" w:hAnsi="Palatino Linotype"/>
          <w:sz w:val="22"/>
          <w:szCs w:val="22"/>
        </w:rPr>
        <w:t xml:space="preserve"> lor fist grant hounour aus .II. freres et ot moult grant alegrece de lor venue. </w:t>
      </w:r>
      <w:r w:rsidRPr="00166008">
        <w:rPr>
          <w:rFonts w:ascii="Palatino Linotype" w:hAnsi="Palatino Linotype"/>
          <w:b/>
          <w:sz w:val="22"/>
          <w:szCs w:val="22"/>
        </w:rPr>
        <w:t>[3]</w:t>
      </w:r>
      <w:r w:rsidRPr="00166008">
        <w:rPr>
          <w:rFonts w:ascii="Palatino Linotype" w:hAnsi="Palatino Linotype"/>
          <w:sz w:val="22"/>
          <w:szCs w:val="22"/>
        </w:rPr>
        <w:t xml:space="preserve"> Et il li donnerent touz les joiaus que il avoient aportez. </w:t>
      </w:r>
      <w:r w:rsidRPr="00166008">
        <w:rPr>
          <w:rFonts w:ascii="Palatino Linotype" w:hAnsi="Palatino Linotype"/>
          <w:b/>
          <w:sz w:val="22"/>
          <w:szCs w:val="22"/>
        </w:rPr>
        <w:t>[4]</w:t>
      </w:r>
      <w:r w:rsidRPr="00166008">
        <w:rPr>
          <w:rFonts w:ascii="Palatino Linotype" w:hAnsi="Palatino Linotype"/>
          <w:sz w:val="22"/>
          <w:szCs w:val="22"/>
        </w:rPr>
        <w:t xml:space="preserve"> Et il les reçut moult volentiers: si li plorent moult, et il leur fist donner .II. tans que ce ne valoit qu’il li avoient donné.</w:t>
      </w:r>
    </w:p>
    <w:p w:rsidR="00166008" w:rsidRPr="00166008" w:rsidRDefault="00166008" w:rsidP="00166008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166008">
        <w:rPr>
          <w:rFonts w:ascii="Palatino Linotype" w:hAnsi="Palatino Linotype"/>
          <w:b/>
          <w:sz w:val="22"/>
          <w:szCs w:val="22"/>
        </w:rPr>
        <w:t>[5]</w:t>
      </w:r>
      <w:r w:rsidRPr="00166008">
        <w:rPr>
          <w:rFonts w:ascii="Palatino Linotype" w:hAnsi="Palatino Linotype"/>
          <w:sz w:val="22"/>
          <w:szCs w:val="22"/>
        </w:rPr>
        <w:t xml:space="preserve"> Et quant il furent demouré avec le seignour un an, si sourdi une guerre entre </w:t>
      </w:r>
      <w:r w:rsidRPr="00166008">
        <w:rPr>
          <w:rFonts w:ascii="Palatino Linotype" w:hAnsi="Palatino Linotype"/>
          <w:i/>
          <w:sz w:val="22"/>
          <w:szCs w:val="22"/>
        </w:rPr>
        <w:t>Barta</w:t>
      </w:r>
      <w:r w:rsidRPr="00166008">
        <w:rPr>
          <w:rFonts w:ascii="Palatino Linotype" w:hAnsi="Palatino Linotype"/>
          <w:sz w:val="22"/>
          <w:szCs w:val="22"/>
        </w:rPr>
        <w:t xml:space="preserve"> et </w:t>
      </w:r>
      <w:r w:rsidRPr="00166008">
        <w:rPr>
          <w:rFonts w:ascii="Palatino Linotype" w:hAnsi="Palatino Linotype"/>
          <w:i/>
          <w:sz w:val="22"/>
          <w:szCs w:val="22"/>
        </w:rPr>
        <w:t>Alaü</w:t>
      </w:r>
      <w:r w:rsidRPr="00166008">
        <w:rPr>
          <w:rFonts w:ascii="Palatino Linotype" w:hAnsi="Palatino Linotype"/>
          <w:sz w:val="22"/>
          <w:szCs w:val="22"/>
        </w:rPr>
        <w:t xml:space="preserve">, le seignour des </w:t>
      </w:r>
      <w:r w:rsidRPr="00166008">
        <w:rPr>
          <w:rFonts w:ascii="Palatino Linotype" w:hAnsi="Palatino Linotype"/>
          <w:i/>
          <w:sz w:val="22"/>
          <w:szCs w:val="22"/>
        </w:rPr>
        <w:t>Tartars de Levant</w:t>
      </w:r>
      <w:r w:rsidRPr="00166008">
        <w:rPr>
          <w:rFonts w:ascii="Palatino Linotype" w:hAnsi="Palatino Linotype"/>
          <w:sz w:val="22"/>
          <w:szCs w:val="22"/>
        </w:rPr>
        <w:t xml:space="preserve">, et firent grant ost d’une part et d’autre. </w:t>
      </w:r>
      <w:r w:rsidRPr="00166008">
        <w:rPr>
          <w:rFonts w:ascii="Palatino Linotype" w:hAnsi="Palatino Linotype"/>
          <w:b/>
          <w:sz w:val="22"/>
          <w:szCs w:val="22"/>
        </w:rPr>
        <w:t>[6]</w:t>
      </w:r>
      <w:r w:rsidRPr="00166008">
        <w:rPr>
          <w:rFonts w:ascii="Palatino Linotype" w:hAnsi="Palatino Linotype"/>
          <w:sz w:val="22"/>
          <w:szCs w:val="22"/>
        </w:rPr>
        <w:t xml:space="preserve"> Mais en la fin fu desconfis </w:t>
      </w:r>
      <w:r w:rsidRPr="00166008">
        <w:rPr>
          <w:rFonts w:ascii="Palatino Linotype" w:hAnsi="Palatino Linotype"/>
          <w:i/>
          <w:sz w:val="22"/>
          <w:szCs w:val="22"/>
        </w:rPr>
        <w:t>Barta</w:t>
      </w:r>
      <w:r w:rsidRPr="00166008">
        <w:rPr>
          <w:rFonts w:ascii="Palatino Linotype" w:hAnsi="Palatino Linotype"/>
          <w:sz w:val="22"/>
          <w:szCs w:val="22"/>
        </w:rPr>
        <w:t xml:space="preserve">, le seignor des </w:t>
      </w:r>
      <w:r w:rsidRPr="00166008">
        <w:rPr>
          <w:rFonts w:ascii="Palatino Linotype" w:hAnsi="Palatino Linotype"/>
          <w:i/>
          <w:sz w:val="22"/>
          <w:szCs w:val="22"/>
        </w:rPr>
        <w:t>Tartars de Ponent</w:t>
      </w:r>
      <w:r w:rsidRPr="00166008">
        <w:rPr>
          <w:rFonts w:ascii="Palatino Linotype" w:hAnsi="Palatino Linotype"/>
          <w:sz w:val="22"/>
          <w:szCs w:val="22"/>
        </w:rPr>
        <w:t xml:space="preserve">, et morurent moult de gent d’une part et d’autre, si que par l’achoison de ceste guerre, nus ne pooit aler par chemin qui ne fust pris. </w:t>
      </w:r>
      <w:r w:rsidRPr="00166008">
        <w:rPr>
          <w:rFonts w:ascii="Palatino Linotype" w:hAnsi="Palatino Linotype"/>
          <w:b/>
          <w:sz w:val="22"/>
          <w:szCs w:val="22"/>
        </w:rPr>
        <w:t>[7]</w:t>
      </w:r>
      <w:r w:rsidRPr="00166008">
        <w:rPr>
          <w:rFonts w:ascii="Palatino Linotype" w:hAnsi="Palatino Linotype"/>
          <w:sz w:val="22"/>
          <w:szCs w:val="22"/>
        </w:rPr>
        <w:t xml:space="preserve"> Mais ce peril couroit par ce chemin ou il estoient venu, si que avant pooit chascuns chevauchier seurement et retourner arriere.</w:t>
      </w:r>
    </w:p>
    <w:p w:rsidR="00166008" w:rsidRPr="00166008" w:rsidRDefault="00166008" w:rsidP="00873380">
      <w:pPr>
        <w:pStyle w:val="Texteprformat"/>
        <w:jc w:val="both"/>
        <w:rPr>
          <w:b/>
          <w:u w:val="single"/>
        </w:rPr>
      </w:pPr>
      <w:r w:rsidRPr="00166008">
        <w:rPr>
          <w:rFonts w:ascii="Palatino Linotype" w:hAnsi="Palatino Linotype"/>
          <w:b/>
          <w:sz w:val="22"/>
          <w:szCs w:val="22"/>
        </w:rPr>
        <w:t xml:space="preserve">[8] </w:t>
      </w:r>
      <w:r w:rsidRPr="00166008">
        <w:rPr>
          <w:rFonts w:ascii="Palatino Linotype" w:hAnsi="Palatino Linotype"/>
          <w:sz w:val="22"/>
          <w:szCs w:val="22"/>
        </w:rPr>
        <w:t xml:space="preserve">Des que aus .II. freres sambla bon d’aler encore avant puis que il ne pooient retourner, si se partirent de </w:t>
      </w:r>
      <w:r w:rsidRPr="00166008">
        <w:rPr>
          <w:rFonts w:ascii="Palatino Linotype" w:hAnsi="Palatino Linotype"/>
          <w:i/>
          <w:sz w:val="22"/>
          <w:szCs w:val="22"/>
        </w:rPr>
        <w:t>Barta</w:t>
      </w:r>
      <w:r w:rsidRPr="00166008">
        <w:rPr>
          <w:rFonts w:ascii="Palatino Linotype" w:hAnsi="Palatino Linotype"/>
          <w:sz w:val="22"/>
          <w:szCs w:val="22"/>
        </w:rPr>
        <w:t xml:space="preserve"> et s’en alerent en une cité qui avoit a non </w:t>
      </w:r>
      <w:r w:rsidRPr="00166008">
        <w:rPr>
          <w:rFonts w:ascii="Palatino Linotype" w:hAnsi="Palatino Linotype"/>
          <w:i/>
          <w:sz w:val="22"/>
          <w:szCs w:val="22"/>
          <w:u w:val="single"/>
        </w:rPr>
        <w:t>Oucata</w:t>
      </w:r>
      <w:r w:rsidRPr="00166008">
        <w:rPr>
          <w:rFonts w:ascii="Palatino Linotype" w:hAnsi="Palatino Linotype"/>
          <w:sz w:val="22"/>
          <w:szCs w:val="22"/>
        </w:rPr>
        <w:t xml:space="preserve">, qui estoit la fin du regne le </w:t>
      </w:r>
      <w:r w:rsidRPr="00166008">
        <w:rPr>
          <w:rFonts w:ascii="Palatino Linotype" w:hAnsi="Palatino Linotype"/>
          <w:i/>
          <w:sz w:val="22"/>
          <w:szCs w:val="22"/>
        </w:rPr>
        <w:t>seignour de Ponent</w:t>
      </w:r>
      <w:r w:rsidRPr="00166008">
        <w:rPr>
          <w:rFonts w:ascii="Palatino Linotype" w:hAnsi="Palatino Linotype"/>
          <w:sz w:val="22"/>
          <w:szCs w:val="22"/>
        </w:rPr>
        <w:t xml:space="preserve">. </w:t>
      </w:r>
      <w:r w:rsidRPr="00166008">
        <w:rPr>
          <w:rFonts w:ascii="Palatino Linotype" w:hAnsi="Palatino Linotype"/>
          <w:b/>
          <w:sz w:val="22"/>
          <w:szCs w:val="22"/>
        </w:rPr>
        <w:t>[9]</w:t>
      </w:r>
      <w:r w:rsidRPr="00166008">
        <w:rPr>
          <w:rFonts w:ascii="Palatino Linotype" w:hAnsi="Palatino Linotype"/>
          <w:sz w:val="22"/>
          <w:szCs w:val="22"/>
        </w:rPr>
        <w:t xml:space="preserve"> Et de </w:t>
      </w:r>
      <w:r w:rsidRPr="00166008">
        <w:rPr>
          <w:rFonts w:ascii="Palatino Linotype" w:hAnsi="Palatino Linotype"/>
          <w:i/>
          <w:sz w:val="22"/>
          <w:szCs w:val="22"/>
          <w:u w:val="single"/>
        </w:rPr>
        <w:t>Oucata</w:t>
      </w:r>
      <w:r w:rsidRPr="00166008">
        <w:rPr>
          <w:rFonts w:ascii="Palatino Linotype" w:hAnsi="Palatino Linotype"/>
          <w:sz w:val="22"/>
          <w:szCs w:val="22"/>
        </w:rPr>
        <w:t xml:space="preserve"> se partirent et passerent le grant flun de </w:t>
      </w:r>
      <w:r w:rsidRPr="00166008">
        <w:rPr>
          <w:rFonts w:ascii="Palatino Linotype" w:hAnsi="Palatino Linotype"/>
          <w:i/>
          <w:sz w:val="22"/>
          <w:szCs w:val="22"/>
          <w:u w:val="single"/>
        </w:rPr>
        <w:t>Tougri</w:t>
      </w:r>
      <w:r w:rsidRPr="00166008">
        <w:rPr>
          <w:rFonts w:ascii="Palatino Linotype" w:hAnsi="Palatino Linotype"/>
          <w:sz w:val="22"/>
          <w:szCs w:val="22"/>
        </w:rPr>
        <w:t xml:space="preserve">, et alerent par un desert qui estoit lonc .[XVII]. journees. </w:t>
      </w:r>
      <w:r w:rsidRPr="00166008">
        <w:rPr>
          <w:rFonts w:ascii="Palatino Linotype" w:hAnsi="Palatino Linotype"/>
          <w:b/>
          <w:sz w:val="22"/>
          <w:szCs w:val="22"/>
        </w:rPr>
        <w:t>[10]</w:t>
      </w:r>
      <w:r w:rsidRPr="00166008">
        <w:rPr>
          <w:rFonts w:ascii="Palatino Linotype" w:hAnsi="Palatino Linotype"/>
          <w:sz w:val="22"/>
          <w:szCs w:val="22"/>
        </w:rPr>
        <w:t xml:space="preserve"> Il ne trouverent viles ne chastiaus, fors seulement que </w:t>
      </w:r>
      <w:r w:rsidRPr="00166008">
        <w:rPr>
          <w:rFonts w:ascii="Palatino Linotype" w:hAnsi="Palatino Linotype"/>
          <w:i/>
          <w:sz w:val="22"/>
          <w:szCs w:val="22"/>
        </w:rPr>
        <w:t>Tatars</w:t>
      </w:r>
      <w:r w:rsidRPr="00166008">
        <w:rPr>
          <w:rFonts w:ascii="Palatino Linotype" w:hAnsi="Palatino Linotype"/>
          <w:sz w:val="22"/>
          <w:szCs w:val="22"/>
        </w:rPr>
        <w:t xml:space="preserve"> avec leur tentes qui vivoient de leur bestes qui paissoient aus chans.</w:t>
      </w:r>
    </w:p>
    <w:sectPr w:rsidR="00166008" w:rsidRPr="00166008" w:rsidSect="0016600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66008"/>
    <w:rsid w:val="00166008"/>
    <w:rsid w:val="00873380"/>
    <w:rsid w:val="00996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66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16600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2020-03-24T11:54:00Z</dcterms:created>
  <dcterms:modified xsi:type="dcterms:W3CDTF">2020-03-24T11:54:00Z</dcterms:modified>
</cp:coreProperties>
</file>