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49A" w:rsidRPr="00DF0296" w:rsidRDefault="0070649A" w:rsidP="004B4C0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F0296">
        <w:rPr>
          <w:rFonts w:ascii="Palatino Linotype" w:hAnsi="Palatino Linotype"/>
          <w:b/>
          <w:u w:val="single"/>
          <w:lang w:val="fr-FR"/>
        </w:rPr>
        <w:t>P, I 12</w:t>
      </w:r>
    </w:p>
    <w:p w:rsidR="00EC4597" w:rsidRPr="00EC4597" w:rsidRDefault="00EC4597" w:rsidP="004B4C0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C4597">
        <w:rPr>
          <w:rFonts w:ascii="Palatino Linotype" w:hAnsi="Palatino Linotype"/>
          <w:lang w:val="fr-FR"/>
        </w:rPr>
        <w:t xml:space="preserve">De provincia </w:t>
      </w:r>
      <w:r w:rsidRPr="00EC4597">
        <w:rPr>
          <w:rFonts w:ascii="Palatino Linotype" w:hAnsi="Palatino Linotype"/>
          <w:i/>
          <w:u w:val="single"/>
          <w:lang w:val="fr-FR"/>
        </w:rPr>
        <w:t>Turchie</w:t>
      </w:r>
      <w:r w:rsidRPr="00EC4597">
        <w:rPr>
          <w:rFonts w:ascii="Palatino Linotype" w:hAnsi="Palatino Linotype"/>
          <w:lang w:val="fr-FR"/>
        </w:rPr>
        <w:t>. Capitulum XII.</w:t>
      </w:r>
    </w:p>
    <w:p w:rsidR="00EC4597" w:rsidRPr="00EC4597" w:rsidRDefault="00EC4597" w:rsidP="004B4C00">
      <w:pPr>
        <w:tabs>
          <w:tab w:val="right" w:pos="9638"/>
        </w:tabs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C4597">
        <w:rPr>
          <w:rFonts w:ascii="Palatino Linotype" w:hAnsi="Palatino Linotype"/>
          <w:lang w:val="fr-FR"/>
        </w:rPr>
        <w:t xml:space="preserve"> </w:t>
      </w:r>
      <w:r w:rsidRPr="00EC4597">
        <w:rPr>
          <w:rFonts w:ascii="Palatino Linotype" w:hAnsi="Palatino Linotype"/>
          <w:lang w:val="fr-FR"/>
        </w:rPr>
        <w:tab/>
      </w:r>
    </w:p>
    <w:p w:rsidR="009D41CC" w:rsidRDefault="00EC4597" w:rsidP="004B4C00">
      <w:pPr>
        <w:autoSpaceDE w:val="0"/>
        <w:autoSpaceDN w:val="0"/>
        <w:adjustRightInd w:val="0"/>
        <w:spacing w:after="0" w:line="240" w:lineRule="auto"/>
        <w:jc w:val="both"/>
      </w:pPr>
      <w:r w:rsidRPr="00EC4597">
        <w:rPr>
          <w:rFonts w:ascii="Palatino Linotype" w:hAnsi="Palatino Linotype"/>
          <w:b/>
          <w:lang w:val="fr-FR"/>
        </w:rPr>
        <w:t>[1]</w:t>
      </w:r>
      <w:r w:rsidRPr="00EC4597">
        <w:rPr>
          <w:rFonts w:ascii="Palatino Linotype" w:hAnsi="Palatino Linotype"/>
          <w:lang w:val="fr-FR"/>
        </w:rPr>
        <w:t xml:space="preserve"> </w:t>
      </w:r>
      <w:r w:rsidRPr="00EC4597">
        <w:rPr>
          <w:rFonts w:ascii="Palatino Linotype" w:hAnsi="Palatino Linotype"/>
          <w:i/>
          <w:u w:val="single"/>
          <w:lang w:val="fr-FR"/>
        </w:rPr>
        <w:t>Turchia</w:t>
      </w:r>
      <w:r w:rsidRPr="00EC4597">
        <w:rPr>
          <w:rFonts w:ascii="Palatino Linotype" w:hAnsi="Palatino Linotype"/>
          <w:lang w:val="fr-FR"/>
        </w:rPr>
        <w:t xml:space="preserve">, provincia promiscuarum gentium, continet populos ex </w:t>
      </w:r>
      <w:r w:rsidRPr="00EC4597">
        <w:rPr>
          <w:rFonts w:ascii="Palatino Linotype" w:hAnsi="Palatino Linotype"/>
          <w:i/>
          <w:lang w:val="fr-FR"/>
        </w:rPr>
        <w:t>Grecis</w:t>
      </w:r>
      <w:r w:rsidRPr="00EC4597">
        <w:rPr>
          <w:rFonts w:ascii="Palatino Linotype" w:hAnsi="Palatino Linotype"/>
          <w:lang w:val="fr-FR"/>
        </w:rPr>
        <w:t xml:space="preserve">, </w:t>
      </w:r>
      <w:r w:rsidRPr="00EC4597">
        <w:rPr>
          <w:rFonts w:ascii="Palatino Linotype" w:hAnsi="Palatino Linotype"/>
          <w:i/>
          <w:lang w:val="fr-FR"/>
        </w:rPr>
        <w:t>Armenis</w:t>
      </w:r>
      <w:r w:rsidRPr="00EC4597">
        <w:rPr>
          <w:rFonts w:ascii="Palatino Linotype" w:hAnsi="Palatino Linotype"/>
          <w:lang w:val="fr-FR"/>
        </w:rPr>
        <w:t xml:space="preserve"> et </w:t>
      </w:r>
      <w:r w:rsidRPr="00EC4597">
        <w:rPr>
          <w:rFonts w:ascii="Palatino Linotype" w:hAnsi="Palatino Linotype"/>
          <w:i/>
          <w:lang w:val="fr-FR"/>
        </w:rPr>
        <w:t>Turchis</w:t>
      </w:r>
      <w:r w:rsidRPr="00EC4597">
        <w:rPr>
          <w:rFonts w:ascii="Palatino Linotype" w:hAnsi="Palatino Linotype"/>
          <w:lang w:val="fr-FR"/>
        </w:rPr>
        <w:t xml:space="preserve">. </w:t>
      </w:r>
      <w:r w:rsidRPr="00EC4597">
        <w:rPr>
          <w:rFonts w:ascii="Palatino Linotype" w:hAnsi="Palatino Linotype"/>
          <w:b/>
          <w:lang w:val="fr-FR"/>
        </w:rPr>
        <w:t>[2]</w:t>
      </w:r>
      <w:r w:rsidRPr="00EC4597">
        <w:rPr>
          <w:rFonts w:ascii="Palatino Linotype" w:hAnsi="Palatino Linotype"/>
          <w:lang w:val="fr-FR"/>
        </w:rPr>
        <w:t xml:space="preserve"> </w:t>
      </w:r>
      <w:r w:rsidRPr="00EC4597">
        <w:rPr>
          <w:rFonts w:ascii="Palatino Linotype" w:hAnsi="Palatino Linotype"/>
          <w:i/>
          <w:lang w:val="fr-FR"/>
        </w:rPr>
        <w:t>Turchi</w:t>
      </w:r>
      <w:r w:rsidRPr="00EC4597">
        <w:rPr>
          <w:rFonts w:ascii="Palatino Linotype" w:hAnsi="Palatino Linotype"/>
          <w:lang w:val="fr-FR"/>
        </w:rPr>
        <w:t xml:space="preserve"> linguam propriam habent et </w:t>
      </w:r>
      <w:r w:rsidRPr="00EC4597">
        <w:rPr>
          <w:rFonts w:ascii="Palatino Linotype" w:hAnsi="Palatino Linotype"/>
          <w:i/>
          <w:lang w:val="fr-FR"/>
        </w:rPr>
        <w:t>Machometi</w:t>
      </w:r>
      <w:r w:rsidRPr="00EC4597">
        <w:rPr>
          <w:rFonts w:ascii="Palatino Linotype" w:hAnsi="Palatino Linotype"/>
          <w:lang w:val="fr-FR"/>
        </w:rPr>
        <w:t xml:space="preserve"> abhominabilis legem; indocti homines sunt et rudes; in montibus et vallibus commorantur prout reperire possunt competencia pascua; greges magnos habent </w:t>
      </w:r>
      <w:r w:rsidRPr="00EC4597">
        <w:rPr>
          <w:rFonts w:ascii="Palatino Linotype" w:hAnsi="Palatino Linotype"/>
          <w:smallCaps/>
          <w:lang w:val="fr-FR"/>
        </w:rPr>
        <w:t>iumentorum</w:t>
      </w:r>
      <w:r w:rsidRPr="00EC4597">
        <w:rPr>
          <w:rFonts w:ascii="Palatino Linotype" w:hAnsi="Palatino Linotype"/>
          <w:lang w:val="fr-FR"/>
        </w:rPr>
        <w:t xml:space="preserve"> et </w:t>
      </w:r>
      <w:r w:rsidRPr="00EC4597">
        <w:rPr>
          <w:rFonts w:ascii="Palatino Linotype" w:hAnsi="Palatino Linotype"/>
          <w:smallCaps/>
          <w:lang w:val="fr-FR"/>
        </w:rPr>
        <w:t>peccorum</w:t>
      </w:r>
      <w:r w:rsidRPr="00EC4597">
        <w:rPr>
          <w:rFonts w:ascii="Palatino Linotype" w:hAnsi="Palatino Linotype"/>
          <w:lang w:val="fr-FR"/>
        </w:rPr>
        <w:t xml:space="preserve">; ibi </w:t>
      </w:r>
      <w:r w:rsidRPr="00EC4597">
        <w:rPr>
          <w:rFonts w:ascii="Palatino Linotype" w:hAnsi="Palatino Linotype"/>
          <w:smallCaps/>
          <w:lang w:val="fr-FR"/>
        </w:rPr>
        <w:t>equi</w:t>
      </w:r>
      <w:r w:rsidRPr="00EC4597">
        <w:rPr>
          <w:rFonts w:ascii="Palatino Linotype" w:hAnsi="Palatino Linotype"/>
          <w:lang w:val="fr-FR"/>
        </w:rPr>
        <w:t xml:space="preserve"> et </w:t>
      </w:r>
      <w:r w:rsidRPr="00EC4597">
        <w:rPr>
          <w:rFonts w:ascii="Palatino Linotype" w:hAnsi="Palatino Linotype"/>
          <w:smallCaps/>
          <w:lang w:val="fr-FR"/>
        </w:rPr>
        <w:t>muli</w:t>
      </w:r>
      <w:r w:rsidRPr="00EC4597">
        <w:rPr>
          <w:rFonts w:ascii="Palatino Linotype" w:hAnsi="Palatino Linotype"/>
          <w:lang w:val="fr-FR"/>
        </w:rPr>
        <w:t xml:space="preserve"> valoris magnis sunt. </w:t>
      </w:r>
      <w:r w:rsidRPr="00EC4597">
        <w:rPr>
          <w:rFonts w:ascii="Palatino Linotype" w:hAnsi="Palatino Linotype"/>
          <w:b/>
        </w:rPr>
        <w:t>[3]</w:t>
      </w:r>
      <w:r w:rsidRPr="00EC4597">
        <w:rPr>
          <w:rFonts w:ascii="Palatino Linotype" w:hAnsi="Palatino Linotype"/>
        </w:rPr>
        <w:t xml:space="preserve"> </w:t>
      </w:r>
      <w:r w:rsidRPr="00EC4597">
        <w:rPr>
          <w:rFonts w:ascii="Palatino Linotype" w:hAnsi="Palatino Linotype"/>
          <w:i/>
        </w:rPr>
        <w:t>Armeni</w:t>
      </w:r>
      <w:r w:rsidRPr="00EC4597">
        <w:rPr>
          <w:rFonts w:ascii="Palatino Linotype" w:hAnsi="Palatino Linotype"/>
        </w:rPr>
        <w:t xml:space="preserve"> vero et </w:t>
      </w:r>
      <w:r w:rsidRPr="00EC4597">
        <w:rPr>
          <w:rFonts w:ascii="Palatino Linotype" w:hAnsi="Palatino Linotype"/>
          <w:i/>
        </w:rPr>
        <w:t>Greci</w:t>
      </w:r>
      <w:r w:rsidRPr="00EC4597">
        <w:rPr>
          <w:rFonts w:ascii="Palatino Linotype" w:hAnsi="Palatino Linotype"/>
        </w:rPr>
        <w:t xml:space="preserve"> qui ibi sunt in civitatibus |8b| et oppidis habitant; in </w:t>
      </w:r>
      <w:r w:rsidRPr="00EC4597">
        <w:rPr>
          <w:rFonts w:ascii="Palatino Linotype" w:hAnsi="Palatino Linotype"/>
          <w:smallCaps/>
        </w:rPr>
        <w:t>serico</w:t>
      </w:r>
      <w:r w:rsidRPr="00EC4597">
        <w:rPr>
          <w:rFonts w:ascii="Palatino Linotype" w:hAnsi="Palatino Linotype"/>
        </w:rPr>
        <w:t xml:space="preserve"> nobilissime operantur. </w:t>
      </w:r>
      <w:r w:rsidRPr="00EC4597">
        <w:rPr>
          <w:rFonts w:ascii="Palatino Linotype" w:hAnsi="Palatino Linotype"/>
          <w:b/>
        </w:rPr>
        <w:t>[4]</w:t>
      </w:r>
      <w:r w:rsidRPr="00EC4597">
        <w:rPr>
          <w:rFonts w:ascii="Palatino Linotype" w:hAnsi="Palatino Linotype"/>
        </w:rPr>
        <w:t xml:space="preserve"> Civitates habent multas inter quas precipue sunt iste: </w:t>
      </w:r>
      <w:r w:rsidRPr="00EC4597">
        <w:rPr>
          <w:rFonts w:ascii="Palatino Linotype" w:hAnsi="Palatino Linotype"/>
          <w:i/>
          <w:u w:val="single"/>
        </w:rPr>
        <w:t>Goino</w:t>
      </w:r>
      <w:r w:rsidRPr="00EC4597">
        <w:rPr>
          <w:rFonts w:ascii="Palatino Linotype" w:hAnsi="Palatino Linotype"/>
        </w:rPr>
        <w:t xml:space="preserve">, </w:t>
      </w:r>
      <w:r w:rsidRPr="00EC4597">
        <w:rPr>
          <w:rFonts w:ascii="Palatino Linotype" w:hAnsi="Palatino Linotype"/>
          <w:i/>
          <w:u w:val="single"/>
        </w:rPr>
        <w:t>Casserie</w:t>
      </w:r>
      <w:r w:rsidRPr="00EC4597">
        <w:rPr>
          <w:rFonts w:ascii="Palatino Linotype" w:hAnsi="Palatino Linotype"/>
        </w:rPr>
        <w:t xml:space="preserve"> et </w:t>
      </w:r>
      <w:r w:rsidRPr="00EC4597">
        <w:rPr>
          <w:rFonts w:ascii="Palatino Linotype" w:hAnsi="Palatino Linotype"/>
          <w:i/>
          <w:u w:val="single"/>
        </w:rPr>
        <w:t>Sebasta</w:t>
      </w:r>
      <w:r w:rsidRPr="00EC4597">
        <w:rPr>
          <w:rFonts w:ascii="Palatino Linotype" w:hAnsi="Palatino Linotype"/>
        </w:rPr>
        <w:t xml:space="preserve">, ubi </w:t>
      </w:r>
      <w:r w:rsidRPr="00EC4597">
        <w:rPr>
          <w:rFonts w:ascii="Palatino Linotype" w:hAnsi="Palatino Linotype"/>
          <w:i/>
        </w:rPr>
        <w:t>beatus Blaxius</w:t>
      </w:r>
      <w:r w:rsidRPr="00EC4597">
        <w:rPr>
          <w:rFonts w:ascii="Palatino Linotype" w:hAnsi="Palatino Linotype"/>
        </w:rPr>
        <w:t xml:space="preserve"> martirium pro Christo suscepit. </w:t>
      </w:r>
      <w:r w:rsidRPr="00EC4597">
        <w:rPr>
          <w:rFonts w:ascii="Palatino Linotype" w:hAnsi="Palatino Linotype"/>
          <w:b/>
        </w:rPr>
        <w:t xml:space="preserve">[5] </w:t>
      </w:r>
      <w:r w:rsidRPr="00EC4597">
        <w:rPr>
          <w:rFonts w:ascii="Palatino Linotype" w:hAnsi="Palatino Linotype"/>
        </w:rPr>
        <w:t xml:space="preserve">Subiecti autem sunt uni de regibus </w:t>
      </w:r>
      <w:r w:rsidRPr="00EC4597">
        <w:rPr>
          <w:rFonts w:ascii="Palatino Linotype" w:hAnsi="Palatino Linotype"/>
          <w:i/>
        </w:rPr>
        <w:t>Tartarorum</w:t>
      </w:r>
      <w:r w:rsidRPr="00EC4597">
        <w:rPr>
          <w:rFonts w:ascii="Palatino Linotype" w:hAnsi="Palatino Linotype"/>
        </w:rPr>
        <w:t>.</w:t>
      </w:r>
    </w:p>
    <w:sectPr w:rsidR="009D41CC" w:rsidSect="00580F2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0649A"/>
    <w:rsid w:val="0013397D"/>
    <w:rsid w:val="003272FB"/>
    <w:rsid w:val="004416C6"/>
    <w:rsid w:val="004B1AC5"/>
    <w:rsid w:val="004B4C00"/>
    <w:rsid w:val="00580F2D"/>
    <w:rsid w:val="005B2B73"/>
    <w:rsid w:val="0070649A"/>
    <w:rsid w:val="007303D9"/>
    <w:rsid w:val="009D41CC"/>
    <w:rsid w:val="00DF0296"/>
    <w:rsid w:val="00EC4597"/>
    <w:rsid w:val="00F2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1A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2020-03-25T11:34:00Z</dcterms:created>
  <dcterms:modified xsi:type="dcterms:W3CDTF">2020-03-25T11:34:00Z</dcterms:modified>
</cp:coreProperties>
</file>