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309" w:rsidRPr="00AA636D" w:rsidRDefault="00EA0309" w:rsidP="00EA0309">
      <w:pPr>
        <w:widowControl w:val="0"/>
        <w:spacing w:after="0" w:line="240" w:lineRule="auto"/>
        <w:jc w:val="both"/>
        <w:rPr>
          <w:rFonts w:ascii="Palatino Linotype" w:hAnsi="Palatino Linotype"/>
          <w:b/>
          <w:iCs/>
          <w:u w:val="single"/>
        </w:rPr>
      </w:pPr>
      <w:r w:rsidRPr="00AA636D">
        <w:rPr>
          <w:rFonts w:ascii="Palatino Linotype" w:hAnsi="Palatino Linotype"/>
          <w:b/>
          <w:iCs/>
          <w:u w:val="single"/>
        </w:rPr>
        <w:t>R, I 4</w:t>
      </w:r>
    </w:p>
    <w:p w:rsidR="00EA0309" w:rsidRPr="002A0C76" w:rsidRDefault="00EA0309" w:rsidP="00EA0309">
      <w:pPr>
        <w:widowControl w:val="0"/>
        <w:spacing w:after="0" w:line="240" w:lineRule="auto"/>
        <w:jc w:val="both"/>
        <w:rPr>
          <w:rFonts w:ascii="Palatino Linotype" w:hAnsi="Palatino Linotype"/>
          <w:iCs/>
        </w:rPr>
      </w:pPr>
      <w:r w:rsidRPr="002A0C76">
        <w:rPr>
          <w:rFonts w:ascii="Palatino Linotype" w:hAnsi="Palatino Linotype"/>
          <w:iCs/>
        </w:rPr>
        <w:t>Dell’</w:t>
      </w:r>
      <w:r w:rsidRPr="002A0C76">
        <w:rPr>
          <w:rFonts w:ascii="Palatino Linotype" w:hAnsi="Palatino Linotype"/>
          <w:i/>
          <w:iCs/>
          <w:u w:val="single"/>
        </w:rPr>
        <w:t>Armenia Maggiore</w:t>
      </w:r>
      <w:r w:rsidRPr="002A0C76">
        <w:rPr>
          <w:rFonts w:ascii="Palatino Linotype" w:hAnsi="Palatino Linotype"/>
          <w:iCs/>
        </w:rPr>
        <w:t xml:space="preserve">, dove son le città di </w:t>
      </w:r>
      <w:r w:rsidRPr="002A0C76">
        <w:rPr>
          <w:rFonts w:ascii="Palatino Linotype" w:hAnsi="Palatino Linotype"/>
          <w:i/>
          <w:iCs/>
          <w:u w:val="single"/>
        </w:rPr>
        <w:t>Arcingan</w:t>
      </w:r>
      <w:r w:rsidRPr="002A0C76">
        <w:rPr>
          <w:rFonts w:ascii="Palatino Linotype" w:hAnsi="Palatino Linotype"/>
          <w:iCs/>
        </w:rPr>
        <w:t xml:space="preserve">, </w:t>
      </w:r>
      <w:r w:rsidRPr="002A0C76">
        <w:rPr>
          <w:rFonts w:ascii="Palatino Linotype" w:hAnsi="Palatino Linotype"/>
          <w:i/>
          <w:iCs/>
          <w:u w:val="single"/>
        </w:rPr>
        <w:t>Argiron</w:t>
      </w:r>
      <w:r w:rsidRPr="002A0C76">
        <w:rPr>
          <w:rFonts w:ascii="Palatino Linotype" w:hAnsi="Palatino Linotype"/>
          <w:iCs/>
        </w:rPr>
        <w:t xml:space="preserve">, </w:t>
      </w:r>
      <w:r w:rsidRPr="002A0C76">
        <w:rPr>
          <w:rFonts w:ascii="Palatino Linotype" w:hAnsi="Palatino Linotype"/>
          <w:i/>
          <w:iCs/>
          <w:u w:val="single"/>
        </w:rPr>
        <w:t>Darzizi</w:t>
      </w:r>
      <w:r w:rsidRPr="002A0C76">
        <w:rPr>
          <w:rFonts w:ascii="Palatino Linotype" w:hAnsi="Palatino Linotype"/>
          <w:iCs/>
        </w:rPr>
        <w:t xml:space="preserve">; del castel </w:t>
      </w:r>
      <w:r w:rsidRPr="002A0C76">
        <w:rPr>
          <w:rFonts w:ascii="Palatino Linotype" w:hAnsi="Palatino Linotype"/>
          <w:i/>
          <w:iCs/>
          <w:u w:val="single"/>
        </w:rPr>
        <w:t>Paipurth</w:t>
      </w:r>
      <w:r w:rsidRPr="002A0C76">
        <w:rPr>
          <w:rFonts w:ascii="Palatino Linotype" w:hAnsi="Palatino Linotype"/>
          <w:iCs/>
        </w:rPr>
        <w:t xml:space="preserve">, et del monte dell’arca di </w:t>
      </w:r>
      <w:r w:rsidRPr="002A0C76">
        <w:rPr>
          <w:rFonts w:ascii="Palatino Linotype" w:hAnsi="Palatino Linotype"/>
          <w:i/>
          <w:iCs/>
        </w:rPr>
        <w:t>Noè</w:t>
      </w:r>
      <w:r w:rsidRPr="002A0C76">
        <w:rPr>
          <w:rFonts w:ascii="Palatino Linotype" w:hAnsi="Palatino Linotype"/>
          <w:iCs/>
        </w:rPr>
        <w:t>; de’ confini di detta provincia et del fonte del’</w:t>
      </w:r>
      <w:r w:rsidRPr="002A0C76">
        <w:rPr>
          <w:rFonts w:ascii="Palatino Linotype" w:hAnsi="Palatino Linotype"/>
          <w:iCs/>
          <w:smallCaps/>
        </w:rPr>
        <w:t>oglio</w:t>
      </w:r>
      <w:r w:rsidRPr="002A0C76">
        <w:rPr>
          <w:rFonts w:ascii="Palatino Linotype" w:hAnsi="Palatino Linotype"/>
          <w:iCs/>
        </w:rPr>
        <w:t>. Cap. 4.</w:t>
      </w:r>
    </w:p>
    <w:p w:rsidR="00EA0309" w:rsidRPr="002A0C76" w:rsidRDefault="00EA0309" w:rsidP="00EA0309">
      <w:pPr>
        <w:widowControl w:val="0"/>
        <w:spacing w:after="0" w:line="240" w:lineRule="auto"/>
        <w:jc w:val="both"/>
        <w:rPr>
          <w:rFonts w:ascii="Palatino Linotype" w:hAnsi="Palatino Linotype"/>
        </w:rPr>
      </w:pPr>
    </w:p>
    <w:p w:rsidR="00252549" w:rsidRPr="002A0C76" w:rsidRDefault="00EA0309" w:rsidP="00EA0309">
      <w:pPr>
        <w:spacing w:after="0" w:line="240" w:lineRule="auto"/>
        <w:jc w:val="both"/>
        <w:rPr>
          <w:rFonts w:ascii="Palatino Linotype" w:hAnsi="Palatino Linotype"/>
        </w:rPr>
      </w:pPr>
      <w:r w:rsidRPr="002A0C76">
        <w:rPr>
          <w:rFonts w:ascii="Palatino Linotype" w:hAnsi="Palatino Linotype"/>
          <w:b/>
        </w:rPr>
        <w:t>[1]</w:t>
      </w:r>
      <w:r w:rsidRPr="002A0C76">
        <w:rPr>
          <w:rFonts w:ascii="Palatino Linotype" w:hAnsi="Palatino Linotype"/>
        </w:rPr>
        <w:t xml:space="preserve"> </w:t>
      </w:r>
      <w:r w:rsidRPr="002A0C76">
        <w:rPr>
          <w:rFonts w:ascii="Palatino Linotype" w:hAnsi="Palatino Linotype"/>
          <w:i/>
        </w:rPr>
        <w:t>L’</w:t>
      </w:r>
      <w:r w:rsidRPr="002A0C76">
        <w:rPr>
          <w:rFonts w:ascii="Palatino Linotype" w:hAnsi="Palatino Linotype"/>
          <w:i/>
          <w:u w:val="single"/>
        </w:rPr>
        <w:t>Armenia</w:t>
      </w:r>
      <w:r w:rsidRPr="002A0C76">
        <w:rPr>
          <w:rFonts w:ascii="Palatino Linotype" w:hAnsi="Palatino Linotype"/>
          <w:u w:val="single"/>
        </w:rPr>
        <w:t xml:space="preserve"> </w:t>
      </w:r>
      <w:r w:rsidRPr="002A0C76">
        <w:rPr>
          <w:rFonts w:ascii="Palatino Linotype" w:hAnsi="Palatino Linotype"/>
          <w:i/>
          <w:u w:val="single"/>
        </w:rPr>
        <w:t>Maggiore</w:t>
      </w:r>
      <w:r w:rsidRPr="002A0C76">
        <w:rPr>
          <w:rFonts w:ascii="Palatino Linotype" w:hAnsi="Palatino Linotype"/>
        </w:rPr>
        <w:t xml:space="preserve"> è una gran provincia, che comincia da una città nominata </w:t>
      </w:r>
      <w:r w:rsidRPr="002A0C76">
        <w:rPr>
          <w:rFonts w:ascii="Palatino Linotype" w:hAnsi="Palatino Linotype"/>
          <w:i/>
          <w:u w:val="single"/>
        </w:rPr>
        <w:t>Arcingan</w:t>
      </w:r>
      <w:r w:rsidRPr="002A0C76">
        <w:rPr>
          <w:rFonts w:ascii="Palatino Linotype" w:hAnsi="Palatino Linotype"/>
        </w:rPr>
        <w:t xml:space="preserve">, nella quale si lavorano bellissimi </w:t>
      </w:r>
      <w:r w:rsidRPr="002A0C76">
        <w:rPr>
          <w:rFonts w:ascii="Palatino Linotype" w:hAnsi="Palatino Linotype"/>
          <w:smallCaps/>
        </w:rPr>
        <w:t>bochassini</w:t>
      </w:r>
      <w:r w:rsidRPr="002A0C76">
        <w:rPr>
          <w:rFonts w:ascii="Palatino Linotype" w:hAnsi="Palatino Linotype"/>
        </w:rPr>
        <w:t xml:space="preserve"> di </w:t>
      </w:r>
      <w:r w:rsidRPr="002A0C76">
        <w:rPr>
          <w:rFonts w:ascii="Palatino Linotype" w:hAnsi="Palatino Linotype"/>
          <w:smallCaps/>
        </w:rPr>
        <w:t>bambagio</w:t>
      </w:r>
      <w:r w:rsidRPr="002A0C76">
        <w:rPr>
          <w:rFonts w:ascii="Palatino Linotype" w:hAnsi="Palatino Linotype"/>
        </w:rPr>
        <w:t xml:space="preserve">, et vi si fanno molte altre arti che a narrarle saria lungo, et hanno li piú belli et migliori </w:t>
      </w:r>
      <w:r w:rsidRPr="00AA636D">
        <w:rPr>
          <w:rFonts w:ascii="Palatino Linotype" w:hAnsi="Palatino Linotype"/>
          <w:smallCaps/>
        </w:rPr>
        <w:t>bagni</w:t>
      </w:r>
      <w:r w:rsidRPr="002A0C76">
        <w:rPr>
          <w:rFonts w:ascii="Palatino Linotype" w:hAnsi="Palatino Linotype"/>
        </w:rPr>
        <w:t xml:space="preserve"> di acque calde che scaturiscono che trovar si possano. </w:t>
      </w:r>
      <w:r w:rsidRPr="002A0C76">
        <w:rPr>
          <w:rFonts w:ascii="Palatino Linotype" w:hAnsi="Palatino Linotype"/>
          <w:b/>
        </w:rPr>
        <w:t>[2]</w:t>
      </w:r>
      <w:r w:rsidRPr="002A0C76">
        <w:rPr>
          <w:rFonts w:ascii="Palatino Linotype" w:hAnsi="Palatino Linotype"/>
        </w:rPr>
        <w:t xml:space="preserve"> Sono le genti per la maggior parte </w:t>
      </w:r>
      <w:r w:rsidRPr="002A0C76">
        <w:rPr>
          <w:rFonts w:ascii="Palatino Linotype" w:hAnsi="Palatino Linotype"/>
          <w:i/>
        </w:rPr>
        <w:t>Armeni</w:t>
      </w:r>
      <w:r w:rsidRPr="002A0C76">
        <w:rPr>
          <w:rFonts w:ascii="Palatino Linotype" w:hAnsi="Palatino Linotype"/>
        </w:rPr>
        <w:t xml:space="preserve">, ma sottoposte a’ </w:t>
      </w:r>
      <w:r w:rsidRPr="002A0C76">
        <w:rPr>
          <w:rFonts w:ascii="Palatino Linotype" w:hAnsi="Palatino Linotype"/>
          <w:i/>
        </w:rPr>
        <w:t>Tartari</w:t>
      </w:r>
      <w:r w:rsidRPr="002A0C76">
        <w:rPr>
          <w:rFonts w:ascii="Palatino Linotype" w:hAnsi="Palatino Linotype"/>
        </w:rPr>
        <w:t xml:space="preserve">. </w:t>
      </w:r>
      <w:r w:rsidRPr="002A0C76">
        <w:rPr>
          <w:rFonts w:ascii="Palatino Linotype" w:hAnsi="Palatino Linotype"/>
          <w:b/>
        </w:rPr>
        <w:t>[3]</w:t>
      </w:r>
      <w:r w:rsidRPr="002A0C76">
        <w:rPr>
          <w:rFonts w:ascii="Palatino Linotype" w:hAnsi="Palatino Linotype"/>
        </w:rPr>
        <w:t xml:space="preserve"> In questa provincia sono molte città et castelli, et la piú nobil città è </w:t>
      </w:r>
      <w:r w:rsidRPr="002A0C76">
        <w:rPr>
          <w:rFonts w:ascii="Palatino Linotype" w:hAnsi="Palatino Linotype"/>
          <w:i/>
          <w:u w:val="single"/>
        </w:rPr>
        <w:t>Arcingan</w:t>
      </w:r>
      <w:r w:rsidRPr="002A0C76">
        <w:rPr>
          <w:rFonts w:ascii="Palatino Linotype" w:hAnsi="Palatino Linotype"/>
        </w:rPr>
        <w:t xml:space="preserve">, la quale ha arcivescovo; l’altre sono </w:t>
      </w:r>
      <w:r w:rsidRPr="002A0C76">
        <w:rPr>
          <w:rFonts w:ascii="Palatino Linotype" w:hAnsi="Palatino Linotype"/>
          <w:i/>
          <w:u w:val="single"/>
        </w:rPr>
        <w:t>Argiron</w:t>
      </w:r>
      <w:r w:rsidRPr="002A0C76">
        <w:rPr>
          <w:rFonts w:ascii="Palatino Linotype" w:hAnsi="Palatino Linotype"/>
        </w:rPr>
        <w:t xml:space="preserve"> et </w:t>
      </w:r>
      <w:r w:rsidRPr="002A0C76">
        <w:rPr>
          <w:rFonts w:ascii="Palatino Linotype" w:hAnsi="Palatino Linotype"/>
          <w:i/>
          <w:u w:val="single"/>
        </w:rPr>
        <w:t>Darziz</w:t>
      </w:r>
      <w:r w:rsidRPr="002A0C76">
        <w:rPr>
          <w:rFonts w:ascii="Palatino Linotype" w:hAnsi="Palatino Linotype"/>
        </w:rPr>
        <w:t xml:space="preserve">. </w:t>
      </w:r>
      <w:r w:rsidRPr="002A0C76">
        <w:rPr>
          <w:rFonts w:ascii="Palatino Linotype" w:hAnsi="Palatino Linotype"/>
          <w:b/>
        </w:rPr>
        <w:t>[4]</w:t>
      </w:r>
      <w:r w:rsidRPr="002A0C76">
        <w:rPr>
          <w:rFonts w:ascii="Palatino Linotype" w:hAnsi="Palatino Linotype"/>
        </w:rPr>
        <w:t xml:space="preserve"> È molto gran provincia, et in quella nell’estate sta una parte dell’essercito d’i </w:t>
      </w:r>
      <w:r w:rsidRPr="002A0C76">
        <w:rPr>
          <w:rFonts w:ascii="Palatino Linotype" w:hAnsi="Palatino Linotype"/>
          <w:i/>
        </w:rPr>
        <w:t>Tartari</w:t>
      </w:r>
      <w:r w:rsidRPr="002A0C76">
        <w:rPr>
          <w:rFonts w:ascii="Palatino Linotype" w:hAnsi="Palatino Linotype"/>
        </w:rPr>
        <w:t xml:space="preserve"> </w:t>
      </w:r>
      <w:r w:rsidRPr="002A0C76">
        <w:rPr>
          <w:rFonts w:ascii="Palatino Linotype" w:hAnsi="Palatino Linotype"/>
          <w:i/>
        </w:rPr>
        <w:t>di levante</w:t>
      </w:r>
      <w:r w:rsidRPr="002A0C76">
        <w:rPr>
          <w:rFonts w:ascii="Palatino Linotype" w:hAnsi="Palatino Linotype"/>
        </w:rPr>
        <w:t xml:space="preserve">, perché vi trovano buoni pascoli per le lor bestie; ma l’inverno non vi stanno per il gran freddo et neve, perché vi nevica oltra modo et le bestie non vi possono vivere: et però li </w:t>
      </w:r>
      <w:r w:rsidRPr="002A0C76">
        <w:rPr>
          <w:rFonts w:ascii="Palatino Linotype" w:hAnsi="Palatino Linotype"/>
          <w:i/>
        </w:rPr>
        <w:t>Tartari</w:t>
      </w:r>
      <w:r w:rsidRPr="002A0C76">
        <w:rPr>
          <w:rFonts w:ascii="Palatino Linotype" w:hAnsi="Palatino Linotype"/>
        </w:rPr>
        <w:t xml:space="preserve"> si partono l’inverno et vanno verso </w:t>
      </w:r>
      <w:r w:rsidRPr="002A0C76">
        <w:rPr>
          <w:rFonts w:ascii="Palatino Linotype" w:hAnsi="Palatino Linotype"/>
          <w:smallCaps/>
        </w:rPr>
        <w:t>mezzodí</w:t>
      </w:r>
      <w:r w:rsidRPr="002A0C76">
        <w:rPr>
          <w:rFonts w:ascii="Palatino Linotype" w:hAnsi="Palatino Linotype"/>
        </w:rPr>
        <w:t xml:space="preserve"> per el caldo, per causa di pascoli et herbe per le sue bestie. </w:t>
      </w:r>
      <w:r w:rsidRPr="002A0C76">
        <w:rPr>
          <w:rFonts w:ascii="Palatino Linotype" w:hAnsi="Palatino Linotype"/>
          <w:b/>
        </w:rPr>
        <w:t>[5]</w:t>
      </w:r>
      <w:r w:rsidRPr="002A0C76">
        <w:rPr>
          <w:rFonts w:ascii="Palatino Linotype" w:hAnsi="Palatino Linotype"/>
        </w:rPr>
        <w:t xml:space="preserve"> Et in un castello che si chiama </w:t>
      </w:r>
      <w:r w:rsidRPr="002A0C76">
        <w:rPr>
          <w:rFonts w:ascii="Palatino Linotype" w:hAnsi="Palatino Linotype"/>
          <w:i/>
          <w:u w:val="single"/>
        </w:rPr>
        <w:t>Paipurth</w:t>
      </w:r>
      <w:r w:rsidRPr="002A0C76">
        <w:rPr>
          <w:rFonts w:ascii="Palatino Linotype" w:hAnsi="Palatino Linotype"/>
        </w:rPr>
        <w:t xml:space="preserve"> è una ricchissima minera d’</w:t>
      </w:r>
      <w:r w:rsidRPr="002A0C76">
        <w:rPr>
          <w:rFonts w:ascii="Palatino Linotype" w:hAnsi="Palatino Linotype"/>
          <w:smallCaps/>
        </w:rPr>
        <w:t>argento</w:t>
      </w:r>
      <w:r w:rsidRPr="002A0C76">
        <w:rPr>
          <w:rFonts w:ascii="Palatino Linotype" w:hAnsi="Palatino Linotype"/>
        </w:rPr>
        <w:t xml:space="preserve">, et trovasi questo castello andando da </w:t>
      </w:r>
      <w:r w:rsidRPr="002A0C76">
        <w:rPr>
          <w:rFonts w:ascii="Palatino Linotype" w:hAnsi="Palatino Linotype"/>
          <w:i/>
          <w:u w:val="single"/>
        </w:rPr>
        <w:t>Trebisonda</w:t>
      </w:r>
      <w:r w:rsidRPr="002A0C76">
        <w:rPr>
          <w:rFonts w:ascii="Palatino Linotype" w:hAnsi="Palatino Linotype"/>
        </w:rPr>
        <w:t xml:space="preserve"> in </w:t>
      </w:r>
      <w:r w:rsidRPr="002A0C76">
        <w:rPr>
          <w:rFonts w:ascii="Palatino Linotype" w:hAnsi="Palatino Linotype"/>
          <w:i/>
          <w:u w:val="single"/>
        </w:rPr>
        <w:t>Tauris</w:t>
      </w:r>
      <w:r w:rsidRPr="002A0C76">
        <w:rPr>
          <w:rFonts w:ascii="Palatino Linotype" w:hAnsi="Palatino Linotype"/>
        </w:rPr>
        <w:t xml:space="preserve">. </w:t>
      </w:r>
      <w:r w:rsidRPr="002A0C76">
        <w:rPr>
          <w:rFonts w:ascii="Palatino Linotype" w:hAnsi="Palatino Linotype"/>
          <w:b/>
        </w:rPr>
        <w:t>[6]</w:t>
      </w:r>
      <w:r w:rsidRPr="002A0C76">
        <w:rPr>
          <w:rFonts w:ascii="Palatino Linotype" w:hAnsi="Palatino Linotype"/>
        </w:rPr>
        <w:t xml:space="preserve"> Et nel mezzo dell’</w:t>
      </w:r>
      <w:r w:rsidRPr="002A0C76">
        <w:rPr>
          <w:rFonts w:ascii="Palatino Linotype" w:hAnsi="Palatino Linotype"/>
          <w:i/>
          <w:u w:val="single"/>
        </w:rPr>
        <w:t>Armenia</w:t>
      </w:r>
      <w:r w:rsidRPr="002A0C76">
        <w:rPr>
          <w:rFonts w:ascii="Palatino Linotype" w:hAnsi="Palatino Linotype"/>
          <w:u w:val="single"/>
        </w:rPr>
        <w:t xml:space="preserve"> </w:t>
      </w:r>
      <w:r w:rsidRPr="002A0C76">
        <w:rPr>
          <w:rFonts w:ascii="Palatino Linotype" w:hAnsi="Palatino Linotype"/>
          <w:i/>
          <w:u w:val="single"/>
        </w:rPr>
        <w:t>Maggiore</w:t>
      </w:r>
      <w:r w:rsidRPr="002A0C76">
        <w:rPr>
          <w:rFonts w:ascii="Palatino Linotype" w:hAnsi="Palatino Linotype"/>
        </w:rPr>
        <w:t xml:space="preserve"> è uno grandissimo et altissimo monte, sopra il quale se dice essersi firmata l’archa di </w:t>
      </w:r>
      <w:r w:rsidRPr="002A0C76">
        <w:rPr>
          <w:rFonts w:ascii="Palatino Linotype" w:hAnsi="Palatino Linotype"/>
          <w:i/>
        </w:rPr>
        <w:t>Noè</w:t>
      </w:r>
      <w:r w:rsidRPr="002A0C76">
        <w:rPr>
          <w:rFonts w:ascii="Palatino Linotype" w:hAnsi="Palatino Linotype"/>
        </w:rPr>
        <w:t xml:space="preserve">: et per questa causa si chiama il monte dell’archa di </w:t>
      </w:r>
      <w:r w:rsidRPr="002A0C76">
        <w:rPr>
          <w:rFonts w:ascii="Palatino Linotype" w:hAnsi="Palatino Linotype"/>
          <w:i/>
        </w:rPr>
        <w:t>Noè</w:t>
      </w:r>
      <w:r w:rsidRPr="002A0C76">
        <w:rPr>
          <w:rFonts w:ascii="Palatino Linotype" w:hAnsi="Palatino Linotype"/>
        </w:rPr>
        <w:t xml:space="preserve">, et è cosí largo et lungo che non si potria circuire in duoi giorni, et nella sommità di quello vi si truova di continuo tanta alta la neve che niuno vi puol ascendere, perché la neve non si liquefa in tutto, ma sempre una cascha sopra l’altra et cosí accresce. </w:t>
      </w:r>
      <w:r w:rsidRPr="002A0C76">
        <w:rPr>
          <w:rFonts w:ascii="Palatino Linotype" w:hAnsi="Palatino Linotype"/>
          <w:b/>
        </w:rPr>
        <w:t xml:space="preserve">[7] </w:t>
      </w:r>
      <w:r w:rsidRPr="002A0C76">
        <w:rPr>
          <w:rFonts w:ascii="Palatino Linotype" w:hAnsi="Palatino Linotype"/>
        </w:rPr>
        <w:t xml:space="preserve">Ma nel descendere verso la pianura, per l’humidità della neve la qual liquefatta scorre giú, talmente il monte è grasso et abondante de herbe che nell’estate tutte le bestie dalla lunga circonstanti si riducono a stantiarvi, né mai vi mancano; et ancho per il discorrere della neve si fa gran fango sopra il monte. </w:t>
      </w:r>
      <w:r w:rsidRPr="002A0C76">
        <w:rPr>
          <w:rFonts w:ascii="Palatino Linotype" w:hAnsi="Palatino Linotype"/>
          <w:b/>
        </w:rPr>
        <w:t>[8]</w:t>
      </w:r>
      <w:r w:rsidRPr="002A0C76">
        <w:rPr>
          <w:rFonts w:ascii="Palatino Linotype" w:hAnsi="Palatino Linotype"/>
        </w:rPr>
        <w:t xml:space="preserve"> Nei confini veramente dell’</w:t>
      </w:r>
      <w:r w:rsidRPr="002A0C76">
        <w:rPr>
          <w:rFonts w:ascii="Palatino Linotype" w:hAnsi="Palatino Linotype"/>
          <w:i/>
          <w:u w:val="single"/>
        </w:rPr>
        <w:t>Armenia</w:t>
      </w:r>
      <w:r w:rsidRPr="002A0C76">
        <w:rPr>
          <w:rFonts w:ascii="Palatino Linotype" w:hAnsi="Palatino Linotype"/>
        </w:rPr>
        <w:t xml:space="preserve"> verso </w:t>
      </w:r>
      <w:r w:rsidRPr="002A0C76">
        <w:rPr>
          <w:rFonts w:ascii="Palatino Linotype" w:hAnsi="Palatino Linotype"/>
          <w:smallCaps/>
        </w:rPr>
        <w:t>levante</w:t>
      </w:r>
      <w:r w:rsidRPr="002A0C76">
        <w:rPr>
          <w:rFonts w:ascii="Palatino Linotype" w:hAnsi="Palatino Linotype"/>
        </w:rPr>
        <w:t xml:space="preserve"> sono queste provincie: </w:t>
      </w:r>
      <w:r w:rsidRPr="002A0C76">
        <w:rPr>
          <w:rFonts w:ascii="Palatino Linotype" w:hAnsi="Palatino Linotype"/>
          <w:i/>
          <w:u w:val="single"/>
        </w:rPr>
        <w:t>Mosul</w:t>
      </w:r>
      <w:r w:rsidRPr="002A0C76">
        <w:rPr>
          <w:rFonts w:ascii="Palatino Linotype" w:hAnsi="Palatino Linotype"/>
        </w:rPr>
        <w:t xml:space="preserve">, </w:t>
      </w:r>
      <w:r w:rsidRPr="002A0C76">
        <w:rPr>
          <w:rFonts w:ascii="Palatino Linotype" w:hAnsi="Palatino Linotype"/>
          <w:i/>
          <w:u w:val="single"/>
        </w:rPr>
        <w:t>Meridin</w:t>
      </w:r>
      <w:r w:rsidRPr="002A0C76">
        <w:rPr>
          <w:rFonts w:ascii="Palatino Linotype" w:hAnsi="Palatino Linotype"/>
        </w:rPr>
        <w:t xml:space="preserve">, delle quali si dirà di sotto, et ve ne sono molte altre che saria lungo a raccontarle. </w:t>
      </w:r>
      <w:r w:rsidRPr="002A0C76">
        <w:rPr>
          <w:rFonts w:ascii="Palatino Linotype" w:hAnsi="Palatino Linotype"/>
          <w:b/>
        </w:rPr>
        <w:t>[9]</w:t>
      </w:r>
      <w:r w:rsidRPr="002A0C76">
        <w:rPr>
          <w:rFonts w:ascii="Palatino Linotype" w:hAnsi="Palatino Linotype"/>
        </w:rPr>
        <w:t xml:space="preserve"> Ma verso la </w:t>
      </w:r>
      <w:r w:rsidRPr="002A0C76">
        <w:rPr>
          <w:rFonts w:ascii="Palatino Linotype" w:hAnsi="Palatino Linotype"/>
          <w:smallCaps/>
        </w:rPr>
        <w:t>tramontana</w:t>
      </w:r>
      <w:r w:rsidRPr="002A0C76">
        <w:rPr>
          <w:rFonts w:ascii="Palatino Linotype" w:hAnsi="Palatino Linotype"/>
        </w:rPr>
        <w:t xml:space="preserve"> è la </w:t>
      </w:r>
      <w:r w:rsidRPr="002A0C76">
        <w:rPr>
          <w:rFonts w:ascii="Palatino Linotype" w:hAnsi="Palatino Linotype"/>
          <w:i/>
          <w:u w:val="single"/>
        </w:rPr>
        <w:t>Zorzania</w:t>
      </w:r>
      <w:r w:rsidRPr="002A0C76">
        <w:rPr>
          <w:rFonts w:ascii="Palatino Linotype" w:hAnsi="Palatino Linotype"/>
        </w:rPr>
        <w:t xml:space="preserve">, nei confini della quale è una fonte dalla qual nasce </w:t>
      </w:r>
      <w:r w:rsidRPr="002A0C76">
        <w:rPr>
          <w:rFonts w:ascii="Palatino Linotype" w:hAnsi="Palatino Linotype"/>
          <w:smallCaps/>
        </w:rPr>
        <w:t>oglio</w:t>
      </w:r>
      <w:r w:rsidRPr="002A0C76">
        <w:rPr>
          <w:rFonts w:ascii="Palatino Linotype" w:hAnsi="Palatino Linotype"/>
        </w:rPr>
        <w:t xml:space="preserve"> in tanta quantità che molti </w:t>
      </w:r>
      <w:r w:rsidRPr="002A0C76">
        <w:rPr>
          <w:rFonts w:ascii="Palatino Linotype" w:hAnsi="Palatino Linotype"/>
          <w:smallCaps/>
        </w:rPr>
        <w:t>camelli</w:t>
      </w:r>
      <w:r w:rsidRPr="002A0C76">
        <w:rPr>
          <w:rFonts w:ascii="Palatino Linotype" w:hAnsi="Palatino Linotype"/>
        </w:rPr>
        <w:t xml:space="preserve"> vi si potrebbono cargare, et non è buono da mangiare, ma da ungere gli huomini et gli animali per la rogna et per molte infirmità, et ancho per brusciare. </w:t>
      </w:r>
      <w:r w:rsidRPr="002A0C76">
        <w:rPr>
          <w:rFonts w:ascii="Palatino Linotype" w:hAnsi="Palatino Linotype"/>
          <w:b/>
        </w:rPr>
        <w:t>[10]</w:t>
      </w:r>
      <w:r w:rsidRPr="002A0C76">
        <w:rPr>
          <w:rFonts w:ascii="Palatino Linotype" w:hAnsi="Palatino Linotype"/>
        </w:rPr>
        <w:t xml:space="preserve"> Vengono da parti lontane molti a pigliare questo </w:t>
      </w:r>
      <w:r w:rsidRPr="002A0C76">
        <w:rPr>
          <w:rFonts w:ascii="Palatino Linotype" w:hAnsi="Palatino Linotype"/>
          <w:smallCaps/>
        </w:rPr>
        <w:t>oglio</w:t>
      </w:r>
      <w:r w:rsidRPr="002A0C76">
        <w:rPr>
          <w:rFonts w:ascii="Palatino Linotype" w:hAnsi="Palatino Linotype"/>
        </w:rPr>
        <w:t xml:space="preserve">, et le contrate vicine non brusciano di altra sorte. </w:t>
      </w:r>
      <w:r w:rsidRPr="002A0C76">
        <w:rPr>
          <w:rFonts w:ascii="Palatino Linotype" w:hAnsi="Palatino Linotype"/>
          <w:b/>
        </w:rPr>
        <w:t>[11]</w:t>
      </w:r>
      <w:r w:rsidRPr="002A0C76">
        <w:rPr>
          <w:rFonts w:ascii="Palatino Linotype" w:hAnsi="Palatino Linotype"/>
        </w:rPr>
        <w:t xml:space="preserve"> Havendosi detto dell’</w:t>
      </w:r>
      <w:r w:rsidRPr="002A0C76">
        <w:rPr>
          <w:rFonts w:ascii="Palatino Linotype" w:hAnsi="Palatino Linotype"/>
          <w:i/>
          <w:u w:val="single"/>
        </w:rPr>
        <w:t>Armenia Maggiore</w:t>
      </w:r>
      <w:r w:rsidRPr="002A0C76">
        <w:rPr>
          <w:rFonts w:ascii="Palatino Linotype" w:hAnsi="Palatino Linotype"/>
        </w:rPr>
        <w:t xml:space="preserve">, ora dichiamo di </w:t>
      </w:r>
      <w:r w:rsidRPr="002A0C76">
        <w:rPr>
          <w:rFonts w:ascii="Palatino Linotype" w:hAnsi="Palatino Linotype"/>
          <w:i/>
          <w:u w:val="single"/>
        </w:rPr>
        <w:t>Zorzania</w:t>
      </w:r>
      <w:r w:rsidRPr="002A0C76">
        <w:rPr>
          <w:rFonts w:ascii="Palatino Linotype" w:hAnsi="Palatino Linotype"/>
        </w:rPr>
        <w:t>.</w:t>
      </w:r>
    </w:p>
    <w:sectPr w:rsidR="00252549" w:rsidRPr="002A0C76" w:rsidSect="00EA0309">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61A" w:rsidRDefault="003A161A" w:rsidP="00B5366F">
      <w:pPr>
        <w:spacing w:after="0" w:line="240" w:lineRule="auto"/>
      </w:pPr>
      <w:r>
        <w:separator/>
      </w:r>
    </w:p>
  </w:endnote>
  <w:endnote w:type="continuationSeparator" w:id="1">
    <w:p w:rsidR="003A161A" w:rsidRDefault="003A161A" w:rsidP="00B53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61A" w:rsidRDefault="003A161A" w:rsidP="00B5366F">
      <w:pPr>
        <w:spacing w:after="0" w:line="240" w:lineRule="auto"/>
      </w:pPr>
      <w:r>
        <w:separator/>
      </w:r>
    </w:p>
  </w:footnote>
  <w:footnote w:type="continuationSeparator" w:id="1">
    <w:p w:rsidR="003A161A" w:rsidRDefault="003A161A" w:rsidP="00B5366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A0309"/>
    <w:rsid w:val="00157C66"/>
    <w:rsid w:val="00252549"/>
    <w:rsid w:val="002A0C76"/>
    <w:rsid w:val="003A161A"/>
    <w:rsid w:val="008A2D88"/>
    <w:rsid w:val="00AA636D"/>
    <w:rsid w:val="00B5366F"/>
    <w:rsid w:val="00E01182"/>
    <w:rsid w:val="00EA0309"/>
    <w:rsid w:val="00FD478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57C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B53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366F"/>
    <w:rPr>
      <w:sz w:val="20"/>
      <w:szCs w:val="20"/>
    </w:rPr>
  </w:style>
  <w:style w:type="character" w:styleId="Rimandonotaapidipagina">
    <w:name w:val="footnote reference"/>
    <w:basedOn w:val="Carpredefinitoparagrafo"/>
    <w:uiPriority w:val="99"/>
    <w:semiHidden/>
    <w:unhideWhenUsed/>
    <w:rsid w:val="00B5366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E9F95-A181-4E85-8DE4-6BDFCC34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2020-03-25T13:15:00Z</dcterms:created>
  <dcterms:modified xsi:type="dcterms:W3CDTF">2020-03-25T13:15:00Z</dcterms:modified>
</cp:coreProperties>
</file>