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802" w:rsidRPr="002B5802" w:rsidRDefault="002B5802" w:rsidP="007719F4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2B5802">
        <w:rPr>
          <w:rFonts w:ascii="Palatino Linotype" w:hAnsi="Palatino Linotype"/>
          <w:b/>
          <w:u w:val="single"/>
        </w:rPr>
        <w:t xml:space="preserve">Z, </w:t>
      </w:r>
      <w:r w:rsidRPr="002B5802">
        <w:rPr>
          <w:rFonts w:ascii="Palatino Linotype" w:hAnsi="Palatino Linotype"/>
          <w:b/>
          <w:u w:val="single"/>
          <w:lang w:val="fr-FR"/>
        </w:rPr>
        <w:t>10</w:t>
      </w:r>
    </w:p>
    <w:p w:rsidR="002B5802" w:rsidRPr="002B5802" w:rsidRDefault="002B5802" w:rsidP="007719F4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2B5802" w:rsidRDefault="002B5802" w:rsidP="007719F4">
      <w:pPr>
        <w:spacing w:after="0" w:line="240" w:lineRule="auto"/>
        <w:jc w:val="both"/>
        <w:rPr>
          <w:rFonts w:ascii="Palatino Linotype" w:hAnsi="Palatino Linotype"/>
          <w:lang w:val="en-US"/>
        </w:rPr>
      </w:pPr>
      <w:r w:rsidRPr="002B5802">
        <w:rPr>
          <w:rFonts w:ascii="Palatino Linotype" w:hAnsi="Palatino Linotype"/>
          <w:lang w:val="fr-FR"/>
        </w:rPr>
        <w:t xml:space="preserve">|8r| </w:t>
      </w:r>
      <w:r w:rsidRPr="002B5802">
        <w:rPr>
          <w:rFonts w:ascii="Palatino Linotype" w:hAnsi="Palatino Linotype"/>
          <w:b/>
          <w:lang w:val="fr-FR"/>
        </w:rPr>
        <w:t xml:space="preserve">[1] </w:t>
      </w:r>
      <w:r w:rsidRPr="002B5802">
        <w:rPr>
          <w:rFonts w:ascii="Palatino Linotype" w:hAnsi="Palatino Linotype"/>
          <w:lang w:val="fr-FR"/>
        </w:rPr>
        <w:t xml:space="preserve">Noveritis quod </w:t>
      </w:r>
      <w:r w:rsidRPr="002B5802">
        <w:rPr>
          <w:rFonts w:ascii="Palatino Linotype" w:hAnsi="Palatino Linotype"/>
          <w:i/>
          <w:u w:val="single"/>
          <w:lang w:val="fr-FR"/>
        </w:rPr>
        <w:t>Persya</w:t>
      </w:r>
      <w:r w:rsidRPr="002B5802">
        <w:rPr>
          <w:rFonts w:ascii="Palatino Linotype" w:hAnsi="Palatino Linotype"/>
          <w:lang w:val="fr-FR"/>
        </w:rPr>
        <w:t xml:space="preserve"> est quedam regio valde magna in qua quidem plura sunt regna, quorum nomina inferius describuntur: primum regnum, quod est in principio, vocatur </w:t>
      </w:r>
      <w:r w:rsidRPr="002B5802">
        <w:rPr>
          <w:rFonts w:ascii="Palatino Linotype" w:hAnsi="Palatino Linotype"/>
          <w:i/>
          <w:u w:val="single"/>
          <w:lang w:val="fr-FR"/>
        </w:rPr>
        <w:t>Chasuin</w:t>
      </w:r>
      <w:r w:rsidRPr="002B5802">
        <w:rPr>
          <w:rFonts w:ascii="Palatino Linotype" w:hAnsi="Palatino Linotype"/>
          <w:lang w:val="fr-FR"/>
        </w:rPr>
        <w:t xml:space="preserve">; secundum, quod est versus </w:t>
      </w:r>
      <w:r w:rsidRPr="002B5802">
        <w:rPr>
          <w:rFonts w:ascii="Palatino Linotype" w:hAnsi="Palatino Linotype"/>
          <w:smallCaps/>
          <w:lang w:val="fr-FR"/>
        </w:rPr>
        <w:t>meridiem</w:t>
      </w:r>
      <w:r w:rsidRPr="002B5802">
        <w:rPr>
          <w:rFonts w:ascii="Palatino Linotype" w:hAnsi="Palatino Linotype"/>
          <w:lang w:val="fr-FR"/>
        </w:rPr>
        <w:t xml:space="preserve">, vocatur </w:t>
      </w:r>
      <w:r w:rsidRPr="002B5802">
        <w:rPr>
          <w:rFonts w:ascii="Palatino Linotype" w:hAnsi="Palatino Linotype"/>
          <w:i/>
          <w:u w:val="single"/>
          <w:lang w:val="fr-FR"/>
        </w:rPr>
        <w:t>Curdistan</w:t>
      </w:r>
      <w:r w:rsidRPr="002B5802">
        <w:rPr>
          <w:rFonts w:ascii="Palatino Linotype" w:hAnsi="Palatino Linotype"/>
          <w:lang w:val="fr-FR"/>
        </w:rPr>
        <w:t xml:space="preserve">; tercium </w:t>
      </w:r>
      <w:r w:rsidRPr="002B5802">
        <w:rPr>
          <w:rFonts w:ascii="Palatino Linotype" w:hAnsi="Palatino Linotype"/>
          <w:i/>
          <w:u w:val="single"/>
          <w:lang w:val="fr-FR"/>
        </w:rPr>
        <w:t>Lor</w:t>
      </w:r>
      <w:r w:rsidRPr="002B5802">
        <w:rPr>
          <w:rFonts w:ascii="Palatino Linotype" w:hAnsi="Palatino Linotype"/>
          <w:lang w:val="fr-FR"/>
        </w:rPr>
        <w:t xml:space="preserve">; quartum </w:t>
      </w:r>
      <w:r w:rsidRPr="002B5802">
        <w:rPr>
          <w:rFonts w:ascii="Palatino Linotype" w:hAnsi="Palatino Linotype"/>
          <w:i/>
          <w:u w:val="single"/>
          <w:lang w:val="fr-FR"/>
        </w:rPr>
        <w:t>Suolistan</w:t>
      </w:r>
      <w:r w:rsidRPr="002B5802">
        <w:rPr>
          <w:rFonts w:ascii="Palatino Linotype" w:hAnsi="Palatino Linotype"/>
          <w:lang w:val="fr-FR"/>
        </w:rPr>
        <w:t xml:space="preserve">; qui‹n›tum </w:t>
      </w:r>
      <w:r w:rsidRPr="002B5802">
        <w:rPr>
          <w:rFonts w:ascii="Palatino Linotype" w:hAnsi="Palatino Linotype"/>
          <w:i/>
          <w:u w:val="single"/>
          <w:lang w:val="fr-FR"/>
        </w:rPr>
        <w:t>Yspaan</w:t>
      </w:r>
      <w:r w:rsidRPr="002B5802">
        <w:rPr>
          <w:rFonts w:ascii="Palatino Linotype" w:hAnsi="Palatino Linotype"/>
          <w:lang w:val="fr-FR"/>
        </w:rPr>
        <w:t xml:space="preserve">; sextum </w:t>
      </w:r>
      <w:r w:rsidRPr="002B5802">
        <w:rPr>
          <w:rFonts w:ascii="Palatino Linotype" w:hAnsi="Palatino Linotype"/>
          <w:i/>
          <w:u w:val="single"/>
          <w:lang w:val="fr-FR"/>
        </w:rPr>
        <w:t>Çiraç</w:t>
      </w:r>
      <w:r w:rsidRPr="002B5802">
        <w:rPr>
          <w:rFonts w:ascii="Palatino Linotype" w:hAnsi="Palatino Linotype"/>
          <w:lang w:val="fr-FR"/>
        </w:rPr>
        <w:t xml:space="preserve">; septimum </w:t>
      </w:r>
      <w:r w:rsidRPr="002B5802">
        <w:rPr>
          <w:rFonts w:ascii="Palatino Linotype" w:hAnsi="Palatino Linotype"/>
          <w:i/>
          <w:u w:val="single"/>
          <w:lang w:val="fr-FR"/>
        </w:rPr>
        <w:t>Soticara</w:t>
      </w:r>
      <w:r w:rsidRPr="002B5802">
        <w:rPr>
          <w:rFonts w:ascii="Palatino Linotype" w:hAnsi="Palatino Linotype"/>
          <w:lang w:val="fr-FR"/>
        </w:rPr>
        <w:t xml:space="preserve">; octavum </w:t>
      </w:r>
      <w:r w:rsidRPr="002B5802">
        <w:rPr>
          <w:rFonts w:ascii="Palatino Linotype" w:hAnsi="Palatino Linotype"/>
          <w:i/>
          <w:u w:val="single"/>
          <w:lang w:val="fr-FR"/>
        </w:rPr>
        <w:t>Tunocain</w:t>
      </w:r>
      <w:r w:rsidRPr="002B5802">
        <w:rPr>
          <w:rFonts w:ascii="Palatino Linotype" w:hAnsi="Palatino Linotype"/>
          <w:lang w:val="fr-FR"/>
        </w:rPr>
        <w:t xml:space="preserve">, quod est in exitu </w:t>
      </w:r>
      <w:r w:rsidRPr="002B5802">
        <w:rPr>
          <w:rFonts w:ascii="Palatino Linotype" w:hAnsi="Palatino Linotype"/>
          <w:i/>
          <w:u w:val="single"/>
          <w:lang w:val="fr-FR"/>
        </w:rPr>
        <w:t>Persie</w:t>
      </w:r>
      <w:r w:rsidRPr="002B5802">
        <w:rPr>
          <w:rFonts w:ascii="Palatino Linotype" w:hAnsi="Palatino Linotype"/>
          <w:lang w:val="fr-FR"/>
        </w:rPr>
        <w:t xml:space="preserve">. </w:t>
      </w:r>
      <w:r w:rsidRPr="002B5802">
        <w:rPr>
          <w:rFonts w:ascii="Palatino Linotype" w:hAnsi="Palatino Linotype"/>
          <w:b/>
          <w:lang w:val="fr-FR"/>
        </w:rPr>
        <w:t>[2]</w:t>
      </w:r>
      <w:r w:rsidRPr="002B5802">
        <w:rPr>
          <w:rFonts w:ascii="Palatino Linotype" w:hAnsi="Palatino Linotype"/>
          <w:lang w:val="fr-FR"/>
        </w:rPr>
        <w:t xml:space="preserve"> Omnia ista regna sunt versus </w:t>
      </w:r>
      <w:r w:rsidRPr="002B5802">
        <w:rPr>
          <w:rFonts w:ascii="Palatino Linotype" w:hAnsi="Palatino Linotype"/>
          <w:smallCaps/>
          <w:lang w:val="fr-FR"/>
        </w:rPr>
        <w:t>meridiem</w:t>
      </w:r>
      <w:r w:rsidRPr="002B5802">
        <w:rPr>
          <w:rFonts w:ascii="Palatino Linotype" w:hAnsi="Palatino Linotype"/>
          <w:lang w:val="fr-FR"/>
        </w:rPr>
        <w:t xml:space="preserve">, preter </w:t>
      </w:r>
      <w:r w:rsidRPr="002B5802">
        <w:rPr>
          <w:rFonts w:ascii="Palatino Linotype" w:hAnsi="Palatino Linotype"/>
          <w:i/>
          <w:u w:val="single"/>
          <w:lang w:val="fr-FR"/>
        </w:rPr>
        <w:t>Tunocain</w:t>
      </w:r>
      <w:r w:rsidRPr="002B5802">
        <w:rPr>
          <w:rFonts w:ascii="Palatino Linotype" w:hAnsi="Palatino Linotype"/>
          <w:lang w:val="fr-FR"/>
        </w:rPr>
        <w:t xml:space="preserve"> solum, quod est prope </w:t>
      </w:r>
      <w:r w:rsidRPr="002B5802">
        <w:rPr>
          <w:rFonts w:ascii="Palatino Linotype" w:hAnsi="Palatino Linotype"/>
          <w:i/>
          <w:u w:val="single"/>
          <w:lang w:val="fr-FR"/>
        </w:rPr>
        <w:t>Arborem Sicam</w:t>
      </w:r>
      <w:r w:rsidRPr="002B5802">
        <w:rPr>
          <w:rFonts w:ascii="Palatino Linotype" w:hAnsi="Palatino Linotype"/>
          <w:lang w:val="fr-FR"/>
        </w:rPr>
        <w:t xml:space="preserve">. </w:t>
      </w:r>
      <w:r w:rsidRPr="002B5802">
        <w:rPr>
          <w:rFonts w:ascii="Palatino Linotype" w:hAnsi="Palatino Linotype"/>
          <w:b/>
          <w:lang w:val="fr-FR"/>
        </w:rPr>
        <w:t>[3]</w:t>
      </w:r>
      <w:r w:rsidRPr="002B5802">
        <w:rPr>
          <w:rFonts w:ascii="Palatino Linotype" w:hAnsi="Palatino Linotype"/>
          <w:lang w:val="fr-FR"/>
        </w:rPr>
        <w:t xml:space="preserve"> In istis regnis sunt multi </w:t>
      </w:r>
      <w:r w:rsidRPr="002B5802">
        <w:rPr>
          <w:rFonts w:ascii="Palatino Linotype" w:hAnsi="Palatino Linotype"/>
          <w:smallCaps/>
          <w:lang w:val="fr-FR"/>
        </w:rPr>
        <w:t>sonipedes</w:t>
      </w:r>
      <w:r w:rsidRPr="002B5802">
        <w:rPr>
          <w:rFonts w:ascii="Palatino Linotype" w:hAnsi="Palatino Linotype"/>
          <w:lang w:val="fr-FR"/>
        </w:rPr>
        <w:t xml:space="preserve"> valde pulcry. </w:t>
      </w:r>
      <w:r w:rsidRPr="002B5802">
        <w:rPr>
          <w:rFonts w:ascii="Palatino Linotype" w:hAnsi="Palatino Linotype"/>
          <w:b/>
          <w:lang w:val="fr-FR"/>
        </w:rPr>
        <w:t>[4]</w:t>
      </w:r>
      <w:r w:rsidRPr="002B5802">
        <w:rPr>
          <w:rFonts w:ascii="Palatino Linotype" w:hAnsi="Palatino Linotype"/>
          <w:lang w:val="fr-FR"/>
        </w:rPr>
        <w:t xml:space="preserve"> Sunt etiam ibi pulcriores </w:t>
      </w:r>
      <w:r w:rsidRPr="002B5802">
        <w:rPr>
          <w:rFonts w:ascii="Palatino Linotype" w:hAnsi="Palatino Linotype"/>
          <w:smallCaps/>
          <w:lang w:val="fr-FR"/>
        </w:rPr>
        <w:t>asini</w:t>
      </w:r>
      <w:r w:rsidRPr="002B5802">
        <w:rPr>
          <w:rFonts w:ascii="Palatino Linotype" w:hAnsi="Palatino Linotype"/>
          <w:lang w:val="fr-FR"/>
        </w:rPr>
        <w:t xml:space="preserve"> et maiores de mundo, qui multum pluri venduntur quam </w:t>
      </w:r>
      <w:r w:rsidRPr="002B5802">
        <w:rPr>
          <w:rFonts w:ascii="Palatino Linotype" w:hAnsi="Palatino Linotype"/>
          <w:smallCaps/>
          <w:lang w:val="fr-FR"/>
        </w:rPr>
        <w:t>equi</w:t>
      </w:r>
      <w:r w:rsidRPr="002B5802">
        <w:rPr>
          <w:rFonts w:ascii="Palatino Linotype" w:hAnsi="Palatino Linotype"/>
          <w:lang w:val="fr-FR"/>
        </w:rPr>
        <w:t>; et hec est ratio: quia parum comedunt, onera magna ferunt et multum vie peragunt una die.</w:t>
      </w:r>
      <w:r w:rsidRPr="002B5802">
        <w:rPr>
          <w:rFonts w:ascii="Palatino Linotype" w:hAnsi="Palatino Linotype"/>
          <w:b/>
          <w:lang w:val="fr-FR"/>
        </w:rPr>
        <w:t xml:space="preserve"> [5]</w:t>
      </w:r>
      <w:r w:rsidRPr="002B5802">
        <w:rPr>
          <w:rFonts w:ascii="Palatino Linotype" w:hAnsi="Palatino Linotype"/>
          <w:lang w:val="fr-FR"/>
        </w:rPr>
        <w:t xml:space="preserve"> Sed </w:t>
      </w:r>
      <w:r w:rsidRPr="002B5802">
        <w:rPr>
          <w:rFonts w:ascii="Palatino Linotype" w:hAnsi="Palatino Linotype"/>
          <w:smallCaps/>
          <w:lang w:val="fr-FR"/>
        </w:rPr>
        <w:t>equi</w:t>
      </w:r>
      <w:r w:rsidRPr="002B5802">
        <w:rPr>
          <w:rFonts w:ascii="Palatino Linotype" w:hAnsi="Palatino Linotype"/>
          <w:lang w:val="fr-FR"/>
        </w:rPr>
        <w:t xml:space="preserve"> neque muli tantum posse‹n›t sustinere laboris. </w:t>
      </w:r>
      <w:r w:rsidRPr="002B5802">
        <w:rPr>
          <w:rFonts w:ascii="Palatino Linotype" w:hAnsi="Palatino Linotype"/>
          <w:b/>
          <w:lang w:val="fr-FR"/>
        </w:rPr>
        <w:t xml:space="preserve">[6] </w:t>
      </w:r>
      <w:r w:rsidRPr="002B5802">
        <w:rPr>
          <w:rFonts w:ascii="Palatino Linotype" w:hAnsi="Palatino Linotype"/>
          <w:lang w:val="fr-FR"/>
        </w:rPr>
        <w:t xml:space="preserve">Nam marcatores de partibus illis, cum de una provincia ad aliam peragunt, per magna transeunt deserta, videlicet loca arenoxa, arida et sicca, herbas non producencia vel aliqua que ad victum </w:t>
      </w:r>
      <w:r w:rsidRPr="002B5802">
        <w:rPr>
          <w:rFonts w:ascii="Palatino Linotype" w:hAnsi="Palatino Linotype"/>
          <w:smallCaps/>
          <w:lang w:val="fr-FR"/>
        </w:rPr>
        <w:t>equorum</w:t>
      </w:r>
      <w:r w:rsidRPr="002B5802">
        <w:rPr>
          <w:rFonts w:ascii="Palatino Linotype" w:hAnsi="Palatino Linotype"/>
          <w:lang w:val="fr-FR"/>
        </w:rPr>
        <w:t xml:space="preserve"> fuerint oportuna; et etiam propter distancias puteorum et aquarum dulcium oporteret eos longas facere dyetas, si volunt quod bestie habeant ad bibendum. </w:t>
      </w:r>
      <w:r w:rsidRPr="002B5802">
        <w:rPr>
          <w:rFonts w:ascii="Palatino Linotype" w:hAnsi="Palatino Linotype"/>
          <w:b/>
          <w:lang w:val="fr-FR"/>
        </w:rPr>
        <w:t xml:space="preserve">[7] </w:t>
      </w:r>
      <w:r w:rsidRPr="002B5802">
        <w:rPr>
          <w:rFonts w:ascii="Palatino Linotype" w:hAnsi="Palatino Linotype"/>
          <w:lang w:val="fr-FR"/>
        </w:rPr>
        <w:t xml:space="preserve">Et quia </w:t>
      </w:r>
      <w:r w:rsidRPr="002B5802">
        <w:rPr>
          <w:rFonts w:ascii="Palatino Linotype" w:hAnsi="Palatino Linotype"/>
          <w:smallCaps/>
          <w:lang w:val="fr-FR"/>
        </w:rPr>
        <w:t>equi</w:t>
      </w:r>
      <w:r w:rsidRPr="002B5802">
        <w:rPr>
          <w:rFonts w:ascii="Palatino Linotype" w:hAnsi="Palatino Linotype"/>
          <w:lang w:val="fr-FR"/>
        </w:rPr>
        <w:t xml:space="preserve"> hoc sustinere non posent, ideo mercatores solummodo </w:t>
      </w:r>
      <w:r w:rsidRPr="002B5802">
        <w:rPr>
          <w:rFonts w:ascii="Palatino Linotype" w:hAnsi="Palatino Linotype"/>
          <w:smallCaps/>
          <w:lang w:val="fr-FR"/>
        </w:rPr>
        <w:t>asinis</w:t>
      </w:r>
      <w:r w:rsidRPr="002B5802">
        <w:rPr>
          <w:rFonts w:ascii="Palatino Linotype" w:hAnsi="Palatino Linotype"/>
          <w:lang w:val="fr-FR"/>
        </w:rPr>
        <w:t xml:space="preserve"> illis utuntur, cum sint veloces et bene quadrupedantes, ac paucioribus conducantur expensis. </w:t>
      </w:r>
      <w:r w:rsidRPr="002B5802">
        <w:rPr>
          <w:rFonts w:ascii="Palatino Linotype" w:hAnsi="Palatino Linotype"/>
          <w:b/>
          <w:lang w:val="fr-FR"/>
        </w:rPr>
        <w:t>[8]</w:t>
      </w:r>
      <w:r w:rsidRPr="002B5802">
        <w:rPr>
          <w:rFonts w:ascii="Palatino Linotype" w:hAnsi="Palatino Linotype"/>
          <w:lang w:val="fr-FR"/>
        </w:rPr>
        <w:t xml:space="preserve"> Qua de causa, pluri venduntur quam </w:t>
      </w:r>
      <w:r w:rsidRPr="002B5802">
        <w:rPr>
          <w:rFonts w:ascii="Palatino Linotype" w:hAnsi="Palatino Linotype"/>
          <w:smallCaps/>
          <w:lang w:val="fr-FR"/>
        </w:rPr>
        <w:t>equi</w:t>
      </w:r>
      <w:r w:rsidRPr="002B5802">
        <w:rPr>
          <w:rFonts w:ascii="Palatino Linotype" w:hAnsi="Palatino Linotype"/>
          <w:lang w:val="fr-FR"/>
        </w:rPr>
        <w:t xml:space="preserve">. </w:t>
      </w:r>
      <w:r w:rsidRPr="002B5802">
        <w:rPr>
          <w:rFonts w:ascii="Palatino Linotype" w:hAnsi="Palatino Linotype"/>
          <w:b/>
          <w:lang w:val="fr-FR"/>
        </w:rPr>
        <w:t>[9]</w:t>
      </w:r>
      <w:r w:rsidRPr="002B5802">
        <w:rPr>
          <w:rFonts w:ascii="Palatino Linotype" w:hAnsi="Palatino Linotype"/>
          <w:lang w:val="fr-FR"/>
        </w:rPr>
        <w:t xml:space="preserve"> Et nota quod in </w:t>
      </w:r>
      <w:r w:rsidRPr="002B5802">
        <w:rPr>
          <w:rFonts w:ascii="Palatino Linotype" w:hAnsi="Palatino Linotype"/>
          <w:i/>
          <w:u w:val="single"/>
          <w:lang w:val="fr-FR"/>
        </w:rPr>
        <w:t>Yndia</w:t>
      </w:r>
      <w:r w:rsidRPr="002B5802">
        <w:rPr>
          <w:rFonts w:ascii="Palatino Linotype" w:hAnsi="Palatino Linotype"/>
          <w:lang w:val="fr-FR"/>
        </w:rPr>
        <w:t xml:space="preserve"> tantum fervens calor est, quod </w:t>
      </w:r>
      <w:r w:rsidRPr="002B5802">
        <w:rPr>
          <w:rFonts w:ascii="Palatino Linotype" w:hAnsi="Palatino Linotype"/>
          <w:smallCaps/>
          <w:lang w:val="fr-FR"/>
        </w:rPr>
        <w:t>equi</w:t>
      </w:r>
      <w:r w:rsidRPr="002B5802">
        <w:rPr>
          <w:rFonts w:ascii="Palatino Linotype" w:hAnsi="Palatino Linotype"/>
          <w:lang w:val="fr-FR"/>
        </w:rPr>
        <w:t xml:space="preserve"> nulo modo ibi posunt nutriri nec nascuntur; et si quis nascitur, monstruosus nascitur, scilicet defectivus in membris et deformis, nullius preci vel valoris. </w:t>
      </w:r>
      <w:r w:rsidRPr="002B5802">
        <w:rPr>
          <w:rFonts w:ascii="Palatino Linotype" w:hAnsi="Palatino Linotype"/>
          <w:b/>
          <w:lang w:val="fr-FR"/>
        </w:rPr>
        <w:t>[10]</w:t>
      </w:r>
      <w:r w:rsidRPr="002B5802">
        <w:rPr>
          <w:rFonts w:ascii="Palatino Linotype" w:hAnsi="Palatino Linotype"/>
          <w:lang w:val="fr-FR"/>
        </w:rPr>
        <w:t xml:space="preserve"> In supradictis regnis sunt gentes multum crudeles et omicide: |8v| nam singulis diebus mutuis vulneribus se occidunt, et multum viatores mercatores dapnificarent continue, nisi timore </w:t>
      </w:r>
      <w:r w:rsidRPr="002B5802">
        <w:rPr>
          <w:rFonts w:ascii="Palatino Linotype" w:hAnsi="Palatino Linotype"/>
          <w:i/>
          <w:lang w:val="fr-FR"/>
        </w:rPr>
        <w:t>Orientalis Domini</w:t>
      </w:r>
      <w:r w:rsidRPr="002B5802">
        <w:rPr>
          <w:rFonts w:ascii="Palatino Linotype" w:hAnsi="Palatino Linotype"/>
          <w:lang w:val="fr-FR"/>
        </w:rPr>
        <w:t xml:space="preserve"> cogerentur. </w:t>
      </w:r>
      <w:r w:rsidRPr="002B5802">
        <w:rPr>
          <w:rFonts w:ascii="Palatino Linotype" w:hAnsi="Palatino Linotype"/>
          <w:b/>
          <w:lang w:val="fr-FR"/>
        </w:rPr>
        <w:t>[11]</w:t>
      </w:r>
      <w:r w:rsidRPr="002B5802">
        <w:rPr>
          <w:rFonts w:ascii="Palatino Linotype" w:hAnsi="Palatino Linotype"/>
          <w:lang w:val="fr-FR"/>
        </w:rPr>
        <w:t xml:space="preserve"> Omnes vero observant legem </w:t>
      </w:r>
      <w:r w:rsidRPr="002B5802">
        <w:rPr>
          <w:rFonts w:ascii="Palatino Linotype" w:hAnsi="Palatino Linotype"/>
          <w:i/>
          <w:lang w:val="fr-FR"/>
        </w:rPr>
        <w:t>Macometi</w:t>
      </w:r>
      <w:r w:rsidRPr="002B5802">
        <w:rPr>
          <w:rFonts w:ascii="Palatino Linotype" w:hAnsi="Palatino Linotype"/>
          <w:lang w:val="fr-FR"/>
        </w:rPr>
        <w:t xml:space="preserve">, eorum prophete. </w:t>
      </w:r>
      <w:r w:rsidRPr="002B5802">
        <w:rPr>
          <w:rFonts w:ascii="Palatino Linotype" w:hAnsi="Palatino Linotype"/>
          <w:b/>
          <w:lang w:val="fr-FR"/>
        </w:rPr>
        <w:t>[12]</w:t>
      </w:r>
      <w:r w:rsidRPr="002B5802">
        <w:rPr>
          <w:rFonts w:ascii="Palatino Linotype" w:hAnsi="Palatino Linotype"/>
          <w:lang w:val="fr-FR"/>
        </w:rPr>
        <w:t xml:space="preserve"> Ibi laborant </w:t>
      </w:r>
      <w:r w:rsidRPr="002B5802">
        <w:rPr>
          <w:rFonts w:ascii="Palatino Linotype" w:hAnsi="Palatino Linotype"/>
          <w:smallCaps/>
          <w:lang w:val="fr-FR"/>
        </w:rPr>
        <w:t>panos</w:t>
      </w:r>
      <w:r w:rsidRPr="002B5802">
        <w:rPr>
          <w:rFonts w:ascii="Palatino Linotype" w:hAnsi="Palatino Linotype"/>
          <w:lang w:val="fr-FR"/>
        </w:rPr>
        <w:t xml:space="preserve"> aureos et de </w:t>
      </w:r>
      <w:r w:rsidRPr="002B5802">
        <w:rPr>
          <w:rFonts w:ascii="Palatino Linotype" w:hAnsi="Palatino Linotype"/>
          <w:smallCaps/>
          <w:lang w:val="fr-FR"/>
        </w:rPr>
        <w:t>syrico</w:t>
      </w:r>
      <w:r w:rsidRPr="002B5802">
        <w:rPr>
          <w:rFonts w:ascii="Palatino Linotype" w:hAnsi="Palatino Linotype"/>
          <w:lang w:val="fr-FR"/>
        </w:rPr>
        <w:t xml:space="preserve"> ac cuiuslibet maneriei; ibi habetur habundantia omnium fructuum et </w:t>
      </w:r>
      <w:r w:rsidRPr="002B5802">
        <w:rPr>
          <w:rFonts w:ascii="Palatino Linotype" w:hAnsi="Palatino Linotype"/>
          <w:smallCaps/>
          <w:lang w:val="fr-FR"/>
        </w:rPr>
        <w:t>vini</w:t>
      </w:r>
      <w:r w:rsidRPr="002B5802">
        <w:rPr>
          <w:rFonts w:ascii="Palatino Linotype" w:hAnsi="Palatino Linotype"/>
          <w:lang w:val="fr-FR"/>
        </w:rPr>
        <w:t xml:space="preserve">. </w:t>
      </w:r>
      <w:r w:rsidRPr="002B5802">
        <w:rPr>
          <w:rFonts w:ascii="Palatino Linotype" w:hAnsi="Palatino Linotype"/>
          <w:b/>
          <w:lang w:val="en-US"/>
        </w:rPr>
        <w:t xml:space="preserve">[13] </w:t>
      </w:r>
      <w:r w:rsidRPr="002B5802">
        <w:rPr>
          <w:rFonts w:ascii="Palatino Linotype" w:hAnsi="Palatino Linotype"/>
          <w:lang w:val="en-US"/>
        </w:rPr>
        <w:t>Sed posset quis dicere: «</w:t>
      </w:r>
      <w:r w:rsidRPr="002B5802">
        <w:rPr>
          <w:rFonts w:ascii="Palatino Linotype" w:hAnsi="Palatino Linotype"/>
          <w:i/>
          <w:lang w:val="en-US"/>
        </w:rPr>
        <w:t>Saraceni</w:t>
      </w:r>
      <w:r w:rsidRPr="002B5802">
        <w:rPr>
          <w:rFonts w:ascii="Palatino Linotype" w:hAnsi="Palatino Linotype"/>
          <w:lang w:val="en-US"/>
        </w:rPr>
        <w:t xml:space="preserve"> </w:t>
      </w:r>
      <w:r w:rsidRPr="002B5802">
        <w:rPr>
          <w:rFonts w:ascii="Palatino Linotype" w:hAnsi="Palatino Linotype"/>
          <w:smallCaps/>
          <w:lang w:val="en-US"/>
        </w:rPr>
        <w:t>vinum</w:t>
      </w:r>
      <w:r w:rsidRPr="002B5802">
        <w:rPr>
          <w:rFonts w:ascii="Palatino Linotype" w:hAnsi="Palatino Linotype"/>
          <w:lang w:val="en-US"/>
        </w:rPr>
        <w:t xml:space="preserve"> non bibunt: nam hoc prohibet lex eorum». </w:t>
      </w:r>
      <w:r w:rsidRPr="002B5802">
        <w:rPr>
          <w:rFonts w:ascii="Palatino Linotype" w:hAnsi="Palatino Linotype"/>
          <w:b/>
          <w:lang w:val="en-US"/>
        </w:rPr>
        <w:t>[14]</w:t>
      </w:r>
      <w:r w:rsidRPr="002B5802">
        <w:rPr>
          <w:rFonts w:ascii="Palatino Linotype" w:hAnsi="Palatino Linotype"/>
          <w:lang w:val="en-US"/>
        </w:rPr>
        <w:t xml:space="preserve"> Ad hoc respondeatur quod itta glosant textum sue legis, quod si </w:t>
      </w:r>
      <w:r w:rsidRPr="002B5802">
        <w:rPr>
          <w:rFonts w:ascii="Palatino Linotype" w:hAnsi="Palatino Linotype"/>
          <w:smallCaps/>
          <w:lang w:val="en-US"/>
        </w:rPr>
        <w:t>vinum</w:t>
      </w:r>
      <w:r w:rsidRPr="002B5802">
        <w:rPr>
          <w:rFonts w:ascii="Palatino Linotype" w:hAnsi="Palatino Linotype"/>
          <w:lang w:val="en-US"/>
        </w:rPr>
        <w:t xml:space="preserve"> tantum buliat ad ignem ut consumatur in parte et dulce fiat, bene posunt bibere absque fractione mandati sive legis: nam ipsum </w:t>
      </w:r>
      <w:r w:rsidRPr="002B5802">
        <w:rPr>
          <w:rFonts w:ascii="Palatino Linotype" w:hAnsi="Palatino Linotype"/>
          <w:smallCaps/>
          <w:lang w:val="en-US"/>
        </w:rPr>
        <w:t>vinum</w:t>
      </w:r>
      <w:r w:rsidRPr="002B5802">
        <w:rPr>
          <w:rFonts w:ascii="Palatino Linotype" w:hAnsi="Palatino Linotype"/>
          <w:lang w:val="en-US"/>
        </w:rPr>
        <w:t xml:space="preserve"> de cetero non appellant, quia, mutato sapore, mutatur etiam nomen </w:t>
      </w:r>
      <w:r w:rsidRPr="002B5802">
        <w:rPr>
          <w:rFonts w:ascii="Palatino Linotype" w:hAnsi="Palatino Linotype"/>
          <w:smallCaps/>
          <w:lang w:val="en-US"/>
        </w:rPr>
        <w:t>vini</w:t>
      </w:r>
      <w:r w:rsidRPr="002B5802">
        <w:rPr>
          <w:rFonts w:ascii="Palatino Linotype" w:hAnsi="Palatino Linotype"/>
          <w:lang w:val="en-US"/>
        </w:rPr>
        <w:t>.</w:t>
      </w:r>
    </w:p>
    <w:sectPr w:rsidR="002B5802" w:rsidSect="007719F4">
      <w:headerReference w:type="even" r:id="rId6"/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1A1" w:rsidRDefault="002861A1" w:rsidP="002B5802">
      <w:pPr>
        <w:spacing w:after="0" w:line="240" w:lineRule="auto"/>
      </w:pPr>
      <w:r>
        <w:separator/>
      </w:r>
    </w:p>
  </w:endnote>
  <w:endnote w:type="continuationSeparator" w:id="1">
    <w:p w:rsidR="002861A1" w:rsidRDefault="002861A1" w:rsidP="002B5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1A1" w:rsidRDefault="002861A1" w:rsidP="002B5802">
      <w:pPr>
        <w:spacing w:after="0" w:line="240" w:lineRule="auto"/>
      </w:pPr>
      <w:r>
        <w:separator/>
      </w:r>
    </w:p>
  </w:footnote>
  <w:footnote w:type="continuationSeparator" w:id="1">
    <w:p w:rsidR="002861A1" w:rsidRDefault="002861A1" w:rsidP="002B5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BE2" w:rsidRDefault="0081749F">
    <w:pPr>
      <w:pStyle w:val="Intestazione"/>
      <w:framePr w:w="576" w:wrap="around" w:vAnchor="page" w:hAnchor="page" w:x="5351" w:y="568"/>
      <w:jc w:val="right"/>
      <w:rPr>
        <w:rStyle w:val="Numeropagina"/>
      </w:rPr>
    </w:pPr>
    <w:r>
      <w:rPr>
        <w:rStyle w:val="Numeropagina"/>
      </w:rPr>
      <w:fldChar w:fldCharType="begin"/>
    </w:r>
    <w:r w:rsidR="008F63A0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291BE2" w:rsidRDefault="002861A1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B5802"/>
    <w:rsid w:val="002861A1"/>
    <w:rsid w:val="002B5802"/>
    <w:rsid w:val="007719F4"/>
    <w:rsid w:val="0081749F"/>
    <w:rsid w:val="008F6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749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rsid w:val="002B5802"/>
  </w:style>
  <w:style w:type="paragraph" w:styleId="Intestazione">
    <w:name w:val="header"/>
    <w:basedOn w:val="Normale"/>
    <w:link w:val="IntestazioneCarattere"/>
    <w:rsid w:val="002B5802"/>
    <w:pPr>
      <w:spacing w:after="0" w:line="360" w:lineRule="atLeast"/>
      <w:ind w:right="4"/>
      <w:jc w:val="both"/>
    </w:pPr>
    <w:rPr>
      <w:rFonts w:ascii="Times" w:eastAsia="Times New Roman" w:hAnsi="Times" w:cs="New York"/>
      <w:sz w:val="24"/>
      <w:szCs w:val="20"/>
    </w:rPr>
  </w:style>
  <w:style w:type="character" w:customStyle="1" w:styleId="IntestazioneCarattere">
    <w:name w:val="Intestazione Carattere"/>
    <w:basedOn w:val="Carpredefinitoparagrafo"/>
    <w:link w:val="Intestazione"/>
    <w:rsid w:val="002B5802"/>
    <w:rPr>
      <w:rFonts w:ascii="Times" w:eastAsia="Times New Roman" w:hAnsi="Times" w:cs="New York"/>
      <w:sz w:val="24"/>
      <w:szCs w:val="20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2B58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B58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2020-03-26T10:28:00Z</dcterms:created>
  <dcterms:modified xsi:type="dcterms:W3CDTF">2020-03-26T10:28:00Z</dcterms:modified>
</cp:coreProperties>
</file>