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E6A" w:rsidRPr="00CB1E6A" w:rsidRDefault="00CB1E6A" w:rsidP="00D13157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B1E6A">
        <w:rPr>
          <w:rFonts w:ascii="Palatino Linotype" w:hAnsi="Palatino Linotype"/>
          <w:b/>
          <w:sz w:val="22"/>
          <w:szCs w:val="22"/>
          <w:u w:val="single"/>
        </w:rPr>
        <w:t>Fr1, 38</w:t>
      </w:r>
    </w:p>
    <w:p w:rsidR="00CB1E6A" w:rsidRPr="00034402" w:rsidRDefault="00CB1E6A" w:rsidP="00D13157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devise le .XXXVIII. chapitre de la cité de </w:t>
      </w:r>
      <w:r w:rsidRPr="00CB1E6A">
        <w:rPr>
          <w:rFonts w:ascii="Palatino Linotype" w:hAnsi="Palatino Linotype"/>
          <w:i/>
          <w:sz w:val="22"/>
          <w:szCs w:val="22"/>
          <w:u w:val="single"/>
        </w:rPr>
        <w:t>Cabanant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CB1E6A" w:rsidRPr="00034402" w:rsidRDefault="00CB1E6A" w:rsidP="00D13157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CB1E6A" w:rsidRPr="00034402" w:rsidRDefault="00CB1E6A" w:rsidP="00D13157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CB1E6A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</w:t>
      </w:r>
      <w:r w:rsidRPr="00CB1E6A">
        <w:rPr>
          <w:rFonts w:ascii="Palatino Linotype" w:hAnsi="Palatino Linotype"/>
          <w:i/>
          <w:sz w:val="22"/>
          <w:szCs w:val="22"/>
          <w:u w:val="single"/>
        </w:rPr>
        <w:t>Cabanant</w:t>
      </w:r>
      <w:r w:rsidRPr="00034402">
        <w:rPr>
          <w:rFonts w:ascii="Palatino Linotype" w:hAnsi="Palatino Linotype"/>
          <w:sz w:val="22"/>
          <w:szCs w:val="22"/>
        </w:rPr>
        <w:t xml:space="preserve"> est une grant cité. </w:t>
      </w:r>
      <w:r w:rsidRPr="00CB1E6A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Les gens y aourent </w:t>
      </w:r>
      <w:r w:rsidRPr="00CB1E6A">
        <w:rPr>
          <w:rFonts w:ascii="Palatino Linotype" w:hAnsi="Palatino Linotype"/>
          <w:i/>
          <w:sz w:val="22"/>
          <w:szCs w:val="22"/>
        </w:rPr>
        <w:t>Mahommet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CB1E6A">
        <w:rPr>
          <w:rFonts w:ascii="Palatino Linotype" w:hAnsi="Palatino Linotype"/>
          <w:b/>
          <w:sz w:val="22"/>
          <w:szCs w:val="22"/>
        </w:rPr>
        <w:t>[3]</w:t>
      </w:r>
      <w:r w:rsidRPr="00034402">
        <w:rPr>
          <w:rFonts w:ascii="Palatino Linotype" w:hAnsi="Palatino Linotype"/>
          <w:sz w:val="22"/>
          <w:szCs w:val="22"/>
        </w:rPr>
        <w:t xml:space="preserve"> Il y a fer et </w:t>
      </w:r>
      <w:r w:rsidRPr="00CB1E6A">
        <w:rPr>
          <w:rFonts w:ascii="Palatino Linotype" w:hAnsi="Palatino Linotype"/>
          <w:smallCaps/>
          <w:sz w:val="22"/>
          <w:szCs w:val="22"/>
        </w:rPr>
        <w:t>acier</w:t>
      </w:r>
      <w:r w:rsidRPr="00034402">
        <w:rPr>
          <w:rFonts w:ascii="Palatino Linotype" w:hAnsi="Palatino Linotype"/>
          <w:sz w:val="22"/>
          <w:szCs w:val="22"/>
        </w:rPr>
        <w:t xml:space="preserve"> et </w:t>
      </w:r>
      <w:r w:rsidRPr="00CB1E6A">
        <w:rPr>
          <w:rFonts w:ascii="Palatino Linotype" w:hAnsi="Palatino Linotype"/>
          <w:smallCaps/>
          <w:sz w:val="22"/>
          <w:szCs w:val="22"/>
        </w:rPr>
        <w:t>andanie</w:t>
      </w:r>
      <w:r w:rsidRPr="00034402">
        <w:rPr>
          <w:rFonts w:ascii="Palatino Linotype" w:hAnsi="Palatino Linotype"/>
          <w:sz w:val="22"/>
          <w:szCs w:val="22"/>
        </w:rPr>
        <w:t xml:space="preserve"> assez. </w:t>
      </w:r>
      <w:r w:rsidRPr="00CB1E6A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On y fait mireoirs d’</w:t>
      </w:r>
      <w:r w:rsidRPr="00CB1E6A">
        <w:rPr>
          <w:rFonts w:ascii="Palatino Linotype" w:hAnsi="Palatino Linotype"/>
          <w:smallCaps/>
          <w:sz w:val="22"/>
          <w:szCs w:val="22"/>
        </w:rPr>
        <w:t>acier</w:t>
      </w:r>
      <w:r w:rsidRPr="00034402">
        <w:rPr>
          <w:rFonts w:ascii="Palatino Linotype" w:hAnsi="Palatino Linotype"/>
          <w:sz w:val="22"/>
          <w:szCs w:val="22"/>
        </w:rPr>
        <w:t xml:space="preserve">, moult biaus et granz. </w:t>
      </w:r>
      <w:r w:rsidRPr="00CB1E6A">
        <w:rPr>
          <w:rFonts w:ascii="Palatino Linotype" w:hAnsi="Palatino Linotype"/>
          <w:b/>
          <w:sz w:val="22"/>
          <w:szCs w:val="22"/>
        </w:rPr>
        <w:t>[5]</w:t>
      </w:r>
      <w:r w:rsidRPr="00034402">
        <w:rPr>
          <w:rFonts w:ascii="Palatino Linotype" w:hAnsi="Palatino Linotype"/>
          <w:sz w:val="22"/>
          <w:szCs w:val="22"/>
        </w:rPr>
        <w:t xml:space="preserve"> Et si fait on iluec la </w:t>
      </w:r>
      <w:r w:rsidRPr="00CB1E6A">
        <w:rPr>
          <w:rFonts w:ascii="Palatino Linotype" w:hAnsi="Palatino Linotype"/>
          <w:smallCaps/>
          <w:sz w:val="22"/>
          <w:szCs w:val="22"/>
        </w:rPr>
        <w:t>toutie</w:t>
      </w:r>
      <w:r w:rsidRPr="00034402">
        <w:rPr>
          <w:rFonts w:ascii="Palatino Linotype" w:hAnsi="Palatino Linotype"/>
          <w:sz w:val="22"/>
          <w:szCs w:val="22"/>
        </w:rPr>
        <w:t xml:space="preserve"> qui est moult bonne as eus et encore avec ce fait on l’</w:t>
      </w:r>
      <w:r w:rsidRPr="00CB1E6A">
        <w:rPr>
          <w:rFonts w:ascii="Palatino Linotype" w:hAnsi="Palatino Linotype"/>
          <w:smallCaps/>
          <w:sz w:val="22"/>
          <w:szCs w:val="22"/>
        </w:rPr>
        <w:t>epodio</w:t>
      </w:r>
      <w:r w:rsidRPr="00034402">
        <w:rPr>
          <w:rFonts w:ascii="Palatino Linotype" w:hAnsi="Palatino Linotype"/>
          <w:sz w:val="22"/>
          <w:szCs w:val="22"/>
        </w:rPr>
        <w:t xml:space="preserve">, et si vous dirai comment il font ce. </w:t>
      </w:r>
      <w:r w:rsidRPr="00CB1E6A">
        <w:rPr>
          <w:rFonts w:ascii="Palatino Linotype" w:hAnsi="Palatino Linotype"/>
          <w:b/>
          <w:sz w:val="22"/>
          <w:szCs w:val="22"/>
        </w:rPr>
        <w:t xml:space="preserve">[6] </w:t>
      </w:r>
      <w:r w:rsidRPr="00034402">
        <w:rPr>
          <w:rFonts w:ascii="Palatino Linotype" w:hAnsi="Palatino Linotype"/>
          <w:sz w:val="22"/>
          <w:szCs w:val="22"/>
        </w:rPr>
        <w:t xml:space="preserve">Il ont une vaine de terre qui est bonne a ce faire et la metent en une grant fournaise [ardant et dessus la fournaise] a [un greïl] de fer; et la fumee [et] l’umeur qui issent de cele terre se prent [au greïl] de fer et c’est la </w:t>
      </w:r>
      <w:r w:rsidRPr="00D13157">
        <w:rPr>
          <w:rFonts w:ascii="Palatino Linotype" w:hAnsi="Palatino Linotype"/>
          <w:smallCaps/>
          <w:sz w:val="22"/>
          <w:szCs w:val="22"/>
        </w:rPr>
        <w:t>toutie</w:t>
      </w:r>
      <w:r w:rsidRPr="00034402">
        <w:rPr>
          <w:rFonts w:ascii="Palatino Linotype" w:hAnsi="Palatino Linotype"/>
          <w:sz w:val="22"/>
          <w:szCs w:val="22"/>
        </w:rPr>
        <w:t>; et ce qui demeure du feu est l’</w:t>
      </w:r>
      <w:r w:rsidRPr="00CB1E6A">
        <w:rPr>
          <w:rFonts w:ascii="Palatino Linotype" w:hAnsi="Palatino Linotype"/>
          <w:smallCaps/>
          <w:sz w:val="22"/>
          <w:szCs w:val="22"/>
        </w:rPr>
        <w:t>espodio</w:t>
      </w:r>
      <w:r w:rsidRPr="00034402">
        <w:rPr>
          <w:rFonts w:ascii="Palatino Linotype" w:hAnsi="Palatino Linotype"/>
          <w:sz w:val="22"/>
          <w:szCs w:val="22"/>
        </w:rPr>
        <w:t>.</w:t>
      </w:r>
    </w:p>
    <w:p w:rsidR="00143E01" w:rsidRDefault="00CB1E6A" w:rsidP="00D13157">
      <w:pPr>
        <w:pStyle w:val="Texteprformat"/>
        <w:jc w:val="both"/>
      </w:pPr>
      <w:r w:rsidRPr="00CB1E6A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Or laissons de ceste cité, si yrons avant.</w:t>
      </w:r>
    </w:p>
    <w:sectPr w:rsidR="00143E01" w:rsidSect="00CB1E6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B1E6A"/>
    <w:rsid w:val="00143E01"/>
    <w:rsid w:val="00912534"/>
    <w:rsid w:val="00CB1E6A"/>
    <w:rsid w:val="00D13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25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CB1E6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2020-03-27T06:32:00Z</dcterms:created>
  <dcterms:modified xsi:type="dcterms:W3CDTF">2020-03-27T06:32:00Z</dcterms:modified>
</cp:coreProperties>
</file>