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6C2" w:rsidRPr="00B256C2" w:rsidRDefault="00B256C2" w:rsidP="007908F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b/>
          <w:color w:val="000000"/>
          <w:sz w:val="22"/>
          <w:szCs w:val="22"/>
          <w:u w:val="single"/>
        </w:rPr>
      </w:pPr>
      <w:r w:rsidRPr="00B256C2">
        <w:rPr>
          <w:rFonts w:ascii="Palatino Linotype" w:hAnsi="Palatino Linotype"/>
          <w:b/>
          <w:sz w:val="22"/>
          <w:szCs w:val="22"/>
          <w:u w:val="single"/>
        </w:rPr>
        <w:t>TA,</w:t>
      </w:r>
      <w:r w:rsidRPr="00B256C2">
        <w:rPr>
          <w:rFonts w:ascii="Palatino Linotype" w:hAnsi="Palatino Linotype"/>
          <w:b/>
          <w:color w:val="000000"/>
          <w:sz w:val="22"/>
          <w:szCs w:val="22"/>
          <w:u w:val="single"/>
        </w:rPr>
        <w:t xml:space="preserve"> 39</w:t>
      </w:r>
    </w:p>
    <w:p w:rsidR="00B256C2" w:rsidRPr="00B256C2" w:rsidRDefault="00B256C2" w:rsidP="007908F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B256C2">
        <w:rPr>
          <w:rFonts w:ascii="Palatino Linotype" w:hAnsi="Palatino Linotype"/>
          <w:color w:val="000000"/>
          <w:sz w:val="22"/>
          <w:szCs w:val="22"/>
        </w:rPr>
        <w:t>D’uno diserto.</w:t>
      </w:r>
    </w:p>
    <w:p w:rsidR="00B256C2" w:rsidRPr="00B256C2" w:rsidRDefault="00B256C2" w:rsidP="007908F8">
      <w:pPr>
        <w:spacing w:after="0" w:line="240" w:lineRule="auto"/>
        <w:jc w:val="both"/>
        <w:rPr>
          <w:rFonts w:ascii="Palatino Linotype" w:hAnsi="Palatino Linotype"/>
          <w:color w:val="000000"/>
        </w:rPr>
      </w:pPr>
      <w:r w:rsidRPr="00B256C2">
        <w:rPr>
          <w:rStyle w:val="apple-converted-space"/>
          <w:rFonts w:ascii="Palatino Linotype" w:hAnsi="Palatino Linotype"/>
          <w:color w:val="000000"/>
        </w:rPr>
        <w:t> </w:t>
      </w:r>
    </w:p>
    <w:p w:rsidR="00B256C2" w:rsidRPr="00B256C2" w:rsidRDefault="00B256C2" w:rsidP="007908F8">
      <w:pPr>
        <w:pStyle w:val="NormaleWeb"/>
        <w:spacing w:before="0" w:beforeAutospacing="0" w:after="0" w:afterAutospacing="0"/>
        <w:jc w:val="both"/>
        <w:rPr>
          <w:rFonts w:ascii="Palatino Linotype" w:hAnsi="Palatino Linotype"/>
          <w:color w:val="000000"/>
          <w:sz w:val="22"/>
          <w:szCs w:val="22"/>
        </w:rPr>
      </w:pPr>
      <w:r w:rsidRPr="00B256C2">
        <w:rPr>
          <w:rFonts w:ascii="Palatino Linotype" w:hAnsi="Palatino Linotype"/>
          <w:b/>
          <w:color w:val="000000"/>
          <w:sz w:val="22"/>
          <w:szCs w:val="22"/>
        </w:rPr>
        <w:t>[1]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 Quando l’uomo si parte de </w:t>
      </w:r>
      <w:r w:rsidRPr="00B256C2">
        <w:rPr>
          <w:rFonts w:ascii="Palatino Linotype" w:hAnsi="Palatino Linotype"/>
          <w:i/>
          <w:color w:val="000000"/>
          <w:sz w:val="22"/>
          <w:szCs w:val="22"/>
          <w:u w:val="single"/>
        </w:rPr>
        <w:t>Gobia[m]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, l’uomo va bene per uno diserto VIII giornate, nel quale à grande sechitadi, e non v’à frutti né acqua, se non amara, come in quello di sopra. </w:t>
      </w:r>
      <w:r w:rsidRPr="00B256C2">
        <w:rPr>
          <w:rFonts w:ascii="Palatino Linotype" w:hAnsi="Palatino Linotype"/>
          <w:b/>
          <w:color w:val="000000"/>
          <w:sz w:val="22"/>
          <w:szCs w:val="22"/>
        </w:rPr>
        <w:t>[2]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 E quelli che vi passano portano da bere e da mangiare, se non che gli </w:t>
      </w:r>
      <w:r w:rsidRPr="00B256C2">
        <w:rPr>
          <w:rFonts w:ascii="Palatino Linotype" w:hAnsi="Palatino Linotype"/>
          <w:smallCaps/>
          <w:color w:val="000000"/>
          <w:sz w:val="22"/>
          <w:szCs w:val="22"/>
        </w:rPr>
        <w:t>cavagli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 beono di quella acqua malvolontieri. </w:t>
      </w:r>
      <w:r w:rsidRPr="00B256C2">
        <w:rPr>
          <w:rFonts w:ascii="Palatino Linotype" w:hAnsi="Palatino Linotype"/>
          <w:b/>
          <w:color w:val="000000"/>
          <w:sz w:val="22"/>
          <w:szCs w:val="22"/>
        </w:rPr>
        <w:t xml:space="preserve">[3] 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E di capo delle VIII giornate è una provincia chiamata </w:t>
      </w:r>
      <w:r w:rsidRPr="00B256C2">
        <w:rPr>
          <w:rFonts w:ascii="Palatino Linotype" w:hAnsi="Palatino Linotype"/>
          <w:i/>
          <w:color w:val="000000"/>
          <w:sz w:val="22"/>
          <w:szCs w:val="22"/>
          <w:u w:val="single"/>
        </w:rPr>
        <w:t>Tonocan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; e àvi castella e cittadi asai, e confina con </w:t>
      </w:r>
      <w:r w:rsidRPr="00B256C2">
        <w:rPr>
          <w:rFonts w:ascii="Palatino Linotype" w:hAnsi="Palatino Linotype"/>
          <w:i/>
          <w:color w:val="000000"/>
          <w:sz w:val="22"/>
          <w:szCs w:val="22"/>
          <w:u w:val="single"/>
        </w:rPr>
        <w:t>Persia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 verso </w:t>
      </w:r>
      <w:r w:rsidRPr="00B256C2">
        <w:rPr>
          <w:rFonts w:ascii="Palatino Linotype" w:hAnsi="Palatino Linotype"/>
          <w:smallCaps/>
          <w:color w:val="000000"/>
          <w:sz w:val="22"/>
          <w:szCs w:val="22"/>
        </w:rPr>
        <w:t>tramontana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B256C2">
        <w:rPr>
          <w:rFonts w:ascii="Palatino Linotype" w:hAnsi="Palatino Linotype"/>
          <w:b/>
          <w:color w:val="000000"/>
          <w:sz w:val="22"/>
          <w:szCs w:val="22"/>
        </w:rPr>
        <w:t>[4]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 E quivi è una grandissima provincia piana, ov’è l’</w:t>
      </w:r>
      <w:r w:rsidRPr="00B256C2">
        <w:rPr>
          <w:rFonts w:ascii="Palatino Linotype" w:hAnsi="Palatino Linotype"/>
          <w:i/>
          <w:color w:val="000000"/>
          <w:sz w:val="22"/>
          <w:szCs w:val="22"/>
          <w:u w:val="single"/>
        </w:rPr>
        <w:t>Albero Solo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, che li </w:t>
      </w:r>
      <w:r w:rsidRPr="00B256C2">
        <w:rPr>
          <w:rFonts w:ascii="Palatino Linotype" w:hAnsi="Palatino Linotype"/>
          <w:i/>
          <w:color w:val="000000"/>
          <w:sz w:val="22"/>
          <w:szCs w:val="22"/>
        </w:rPr>
        <w:t>cristiani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 lo chiamano l’</w:t>
      </w:r>
      <w:r w:rsidRPr="00B256C2">
        <w:rPr>
          <w:rFonts w:ascii="Palatino Linotype" w:hAnsi="Palatino Linotype"/>
          <w:i/>
          <w:color w:val="000000"/>
          <w:sz w:val="22"/>
          <w:szCs w:val="22"/>
          <w:u w:val="single"/>
        </w:rPr>
        <w:t>Albero Secco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; e dirovi com’egli è fatto. </w:t>
      </w:r>
      <w:r w:rsidRPr="00B256C2">
        <w:rPr>
          <w:rFonts w:ascii="Palatino Linotype" w:hAnsi="Palatino Linotype"/>
          <w:b/>
          <w:color w:val="000000"/>
          <w:sz w:val="22"/>
          <w:szCs w:val="22"/>
        </w:rPr>
        <w:t>[5]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 Egli è grande e grosso; sue foglie sono da l’una parte verdi e da l’altr[a] bianche, e fa cardi come di castagne, ma non v’à entro nulla; egli è forte legno e giallo come busso. </w:t>
      </w:r>
      <w:r w:rsidRPr="00B256C2">
        <w:rPr>
          <w:rFonts w:ascii="Palatino Linotype" w:hAnsi="Palatino Linotype"/>
          <w:b/>
          <w:color w:val="000000"/>
          <w:sz w:val="22"/>
          <w:szCs w:val="22"/>
        </w:rPr>
        <w:t>[6]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 E non v’à albero presso a C </w:t>
      </w:r>
      <w:r w:rsidRPr="00B256C2">
        <w:rPr>
          <w:rFonts w:ascii="Palatino Linotype" w:hAnsi="Palatino Linotype"/>
          <w:smallCaps/>
          <w:color w:val="000000"/>
          <w:sz w:val="22"/>
          <w:szCs w:val="22"/>
        </w:rPr>
        <w:t>miglia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, salvo che da l’una parte a X </w:t>
      </w:r>
      <w:r w:rsidRPr="00B256C2">
        <w:rPr>
          <w:rFonts w:ascii="Palatino Linotype" w:hAnsi="Palatino Linotype"/>
          <w:smallCaps/>
          <w:color w:val="000000"/>
          <w:sz w:val="22"/>
          <w:szCs w:val="22"/>
        </w:rPr>
        <w:t>miglia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B256C2">
        <w:rPr>
          <w:rFonts w:ascii="Palatino Linotype" w:hAnsi="Palatino Linotype"/>
          <w:b/>
          <w:color w:val="000000"/>
          <w:sz w:val="22"/>
          <w:szCs w:val="22"/>
        </w:rPr>
        <w:t>[7]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 E quivi dicono quelli di quella parte che fu la bataglia tra </w:t>
      </w:r>
      <w:r w:rsidRPr="00B256C2">
        <w:rPr>
          <w:rFonts w:ascii="Palatino Linotype" w:hAnsi="Palatino Linotype"/>
          <w:i/>
          <w:color w:val="000000"/>
          <w:sz w:val="22"/>
          <w:szCs w:val="22"/>
        </w:rPr>
        <w:t>Allexandro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 e </w:t>
      </w:r>
      <w:r w:rsidRPr="00B256C2">
        <w:rPr>
          <w:rFonts w:ascii="Palatino Linotype" w:hAnsi="Palatino Linotype"/>
          <w:i/>
          <w:color w:val="000000"/>
          <w:sz w:val="22"/>
          <w:szCs w:val="22"/>
        </w:rPr>
        <w:t>Dario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B256C2">
        <w:rPr>
          <w:rFonts w:ascii="Palatino Linotype" w:hAnsi="Palatino Linotype"/>
          <w:b/>
          <w:color w:val="000000"/>
          <w:sz w:val="22"/>
          <w:szCs w:val="22"/>
        </w:rPr>
        <w:t>[8]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 Le ville e le castelle ànno grande abondanza d’ogne buona cosa; lo paese è temperato, e adorano </w:t>
      </w:r>
      <w:r w:rsidRPr="00B256C2">
        <w:rPr>
          <w:rFonts w:ascii="Palatino Linotype" w:hAnsi="Palatino Linotype"/>
          <w:i/>
          <w:color w:val="000000"/>
          <w:sz w:val="22"/>
          <w:szCs w:val="22"/>
        </w:rPr>
        <w:t>Malcometto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. </w:t>
      </w:r>
      <w:r w:rsidRPr="00B256C2">
        <w:rPr>
          <w:rFonts w:ascii="Palatino Linotype" w:hAnsi="Palatino Linotype"/>
          <w:b/>
          <w:color w:val="000000"/>
          <w:sz w:val="22"/>
          <w:szCs w:val="22"/>
        </w:rPr>
        <w:t>[9]</w:t>
      </w:r>
      <w:r w:rsidRPr="00B256C2">
        <w:rPr>
          <w:rFonts w:ascii="Palatino Linotype" w:hAnsi="Palatino Linotype"/>
          <w:color w:val="000000"/>
          <w:sz w:val="22"/>
          <w:szCs w:val="22"/>
        </w:rPr>
        <w:t xml:space="preserve"> Quivi àe bella gente e le femine sono belle oltra misura.</w:t>
      </w:r>
    </w:p>
    <w:p w:rsidR="009234C1" w:rsidRDefault="00B256C2" w:rsidP="007908F8">
      <w:pPr>
        <w:spacing w:after="0" w:line="240" w:lineRule="auto"/>
        <w:jc w:val="both"/>
      </w:pPr>
      <w:r w:rsidRPr="00B256C2">
        <w:rPr>
          <w:rStyle w:val="apple-converted-space"/>
          <w:rFonts w:ascii="Palatino Linotype" w:hAnsi="Palatino Linotype"/>
          <w:b/>
          <w:color w:val="000000"/>
        </w:rPr>
        <w:t>[10]</w:t>
      </w:r>
      <w:r w:rsidRPr="00B256C2">
        <w:rPr>
          <w:rStyle w:val="apple-converted-space"/>
          <w:rFonts w:ascii="Palatino Linotype" w:hAnsi="Palatino Linotype"/>
          <w:color w:val="000000"/>
        </w:rPr>
        <w:t xml:space="preserve"> </w:t>
      </w:r>
      <w:r w:rsidRPr="00B256C2">
        <w:rPr>
          <w:rFonts w:ascii="Palatino Linotype" w:hAnsi="Palatino Linotype"/>
          <w:color w:val="000000"/>
        </w:rPr>
        <w:t xml:space="preserve">Di qui ci partiamo e direnvi d’una contrada che si chiama </w:t>
      </w:r>
      <w:r w:rsidRPr="00B256C2">
        <w:rPr>
          <w:rFonts w:ascii="Palatino Linotype" w:hAnsi="Palatino Linotype"/>
          <w:i/>
          <w:color w:val="000000"/>
          <w:u w:val="single"/>
        </w:rPr>
        <w:t>Milice</w:t>
      </w:r>
      <w:r w:rsidRPr="00B256C2">
        <w:rPr>
          <w:rFonts w:ascii="Palatino Linotype" w:hAnsi="Palatino Linotype"/>
          <w:color w:val="000000"/>
        </w:rPr>
        <w:t xml:space="preserve">, ove il </w:t>
      </w:r>
      <w:r w:rsidRPr="00B256C2">
        <w:rPr>
          <w:rFonts w:ascii="Palatino Linotype" w:hAnsi="Palatino Linotype"/>
          <w:i/>
          <w:color w:val="000000"/>
        </w:rPr>
        <w:t>Veglio della Montagna</w:t>
      </w:r>
      <w:r w:rsidRPr="00B256C2">
        <w:rPr>
          <w:rFonts w:ascii="Palatino Linotype" w:hAnsi="Palatino Linotype"/>
          <w:color w:val="000000"/>
        </w:rPr>
        <w:t xml:space="preserve"> solea dimorare.</w:t>
      </w:r>
    </w:p>
    <w:sectPr w:rsidR="009234C1" w:rsidSect="00B256C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B256C2"/>
    <w:rsid w:val="007908F8"/>
    <w:rsid w:val="009234C1"/>
    <w:rsid w:val="00B256C2"/>
    <w:rsid w:val="00BF3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F3F8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B256C2"/>
  </w:style>
  <w:style w:type="paragraph" w:styleId="NormaleWeb">
    <w:name w:val="Normal (Web)"/>
    <w:basedOn w:val="Normale"/>
    <w:rsid w:val="00B25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2020-03-27T06:50:00Z</dcterms:created>
  <dcterms:modified xsi:type="dcterms:W3CDTF">2020-03-27T06:50:00Z</dcterms:modified>
</cp:coreProperties>
</file>