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CEF" w:rsidRPr="0007393E" w:rsidRDefault="000B1890" w:rsidP="00EB1AF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07393E">
        <w:rPr>
          <w:rFonts w:ascii="Palatino Linotype" w:hAnsi="Palatino Linotype"/>
          <w:b/>
          <w:u w:val="single"/>
          <w:lang w:val="fr-FR"/>
        </w:rPr>
        <w:t xml:space="preserve">L, </w:t>
      </w:r>
      <w:r w:rsidR="00717CEF" w:rsidRPr="0007393E">
        <w:rPr>
          <w:rFonts w:ascii="Palatino Linotype" w:hAnsi="Palatino Linotype"/>
          <w:b/>
          <w:u w:val="single"/>
          <w:lang w:val="fr-FR"/>
        </w:rPr>
        <w:t>43</w:t>
      </w:r>
    </w:p>
    <w:p w:rsidR="00717CEF" w:rsidRPr="000B1890" w:rsidRDefault="00717CEF" w:rsidP="00EB1AF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B1890">
        <w:rPr>
          <w:rFonts w:ascii="Palatino Linotype" w:hAnsi="Palatino Linotype"/>
          <w:lang w:val="fr-FR"/>
        </w:rPr>
        <w:t xml:space="preserve">De provincia </w:t>
      </w:r>
      <w:r w:rsidRPr="000B1890">
        <w:rPr>
          <w:rFonts w:ascii="Palatino Linotype" w:hAnsi="Palatino Linotype"/>
          <w:i/>
          <w:u w:val="single"/>
          <w:lang w:val="fr-FR"/>
        </w:rPr>
        <w:t>Kesimur</w:t>
      </w:r>
      <w:r w:rsidRPr="000B1890">
        <w:rPr>
          <w:rFonts w:ascii="Palatino Linotype" w:hAnsi="Palatino Linotype"/>
          <w:lang w:val="fr-FR"/>
        </w:rPr>
        <w:t>.</w:t>
      </w:r>
    </w:p>
    <w:p w:rsidR="00717CEF" w:rsidRPr="000B1890" w:rsidRDefault="00717CEF" w:rsidP="00EB1AF9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E73B6" w:rsidRPr="000A6F1E" w:rsidRDefault="00717CEF" w:rsidP="000A6F1E">
      <w:pPr>
        <w:spacing w:after="0" w:line="240" w:lineRule="auto"/>
        <w:jc w:val="both"/>
        <w:rPr>
          <w:rFonts w:ascii="Palatino Linotype" w:hAnsi="Palatino Linotype"/>
        </w:rPr>
      </w:pPr>
      <w:r w:rsidRPr="000B1890">
        <w:rPr>
          <w:rFonts w:ascii="Palatino Linotype" w:hAnsi="Palatino Linotype"/>
          <w:b/>
          <w:lang w:val="fr-FR"/>
        </w:rPr>
        <w:t>[1]</w:t>
      </w:r>
      <w:r w:rsidRPr="000B1890">
        <w:rPr>
          <w:rFonts w:ascii="Palatino Linotype" w:hAnsi="Palatino Linotype"/>
          <w:lang w:val="fr-FR"/>
        </w:rPr>
        <w:t xml:space="preserve"> Longe a dicta civitate versus </w:t>
      </w:r>
      <w:r w:rsidRPr="00D34975">
        <w:rPr>
          <w:rFonts w:ascii="Palatino Linotype" w:hAnsi="Palatino Linotype"/>
          <w:smallCaps/>
          <w:lang w:val="fr-FR"/>
        </w:rPr>
        <w:t>syrochum</w:t>
      </w:r>
      <w:r w:rsidRPr="000B1890">
        <w:rPr>
          <w:rFonts w:ascii="Palatino Linotype" w:hAnsi="Palatino Linotype"/>
          <w:lang w:val="fr-FR"/>
        </w:rPr>
        <w:t xml:space="preserve"> .VII. dietis est provincia dicta </w:t>
      </w:r>
      <w:r w:rsidRPr="000B1890">
        <w:rPr>
          <w:rFonts w:ascii="Palatino Linotype" w:hAnsi="Palatino Linotype"/>
          <w:i/>
          <w:u w:val="single"/>
          <w:lang w:val="fr-FR"/>
        </w:rPr>
        <w:t>Kesimur</w:t>
      </w:r>
      <w:r w:rsidRPr="000B1890">
        <w:rPr>
          <w:rFonts w:ascii="Palatino Linotype" w:hAnsi="Palatino Linotype"/>
          <w:lang w:val="fr-FR"/>
        </w:rPr>
        <w:t xml:space="preserve">. </w:t>
      </w:r>
      <w:r w:rsidRPr="000B1890">
        <w:rPr>
          <w:rFonts w:ascii="Palatino Linotype" w:hAnsi="Palatino Linotype"/>
          <w:b/>
          <w:lang w:val="fr-FR"/>
        </w:rPr>
        <w:t>[2]</w:t>
      </w:r>
      <w:r w:rsidRPr="000B1890">
        <w:rPr>
          <w:rFonts w:ascii="Palatino Linotype" w:hAnsi="Palatino Linotype"/>
          <w:lang w:val="fr-FR"/>
        </w:rPr>
        <w:t xml:space="preserve"> Eius gentes habent ydeoma proprium, et sunt </w:t>
      </w:r>
      <w:r w:rsidRPr="00D34975">
        <w:rPr>
          <w:rFonts w:ascii="Palatino Linotype" w:hAnsi="Palatino Linotype"/>
          <w:smallCaps/>
          <w:lang w:val="fr-FR"/>
        </w:rPr>
        <w:t>ydolatre</w:t>
      </w:r>
      <w:r w:rsidRPr="000B1890">
        <w:rPr>
          <w:rFonts w:ascii="Palatino Linotype" w:hAnsi="Palatino Linotype"/>
          <w:lang w:val="fr-FR"/>
        </w:rPr>
        <w:t xml:space="preserve">. </w:t>
      </w:r>
      <w:r w:rsidRPr="000B1890">
        <w:rPr>
          <w:rFonts w:ascii="Palatino Linotype" w:hAnsi="Palatino Linotype"/>
          <w:b/>
          <w:lang w:val="fr-FR"/>
        </w:rPr>
        <w:t>[3]</w:t>
      </w:r>
      <w:r w:rsidRPr="000B1890">
        <w:rPr>
          <w:rFonts w:ascii="Palatino Linotype" w:hAnsi="Palatino Linotype"/>
          <w:lang w:val="fr-FR"/>
        </w:rPr>
        <w:t xml:space="preserve"> Et sunt tam perfidi incantatores quod mirabile est: faciunt enim </w:t>
      </w:r>
      <w:r w:rsidRPr="00D34975">
        <w:rPr>
          <w:rFonts w:ascii="Palatino Linotype" w:hAnsi="Palatino Linotype"/>
          <w:smallCaps/>
          <w:lang w:val="fr-FR"/>
        </w:rPr>
        <w:t>ydola</w:t>
      </w:r>
      <w:r w:rsidRPr="000B1890">
        <w:rPr>
          <w:rFonts w:ascii="Palatino Linotype" w:hAnsi="Palatino Linotype"/>
          <w:lang w:val="fr-FR"/>
        </w:rPr>
        <w:t xml:space="preserve"> loqui, faciunt mutari tempus ad eorum velle et obscurari aerem, et quam plura alia que credere vix quis posset. </w:t>
      </w:r>
      <w:r w:rsidRPr="000B1890">
        <w:rPr>
          <w:rFonts w:ascii="Palatino Linotype" w:hAnsi="Palatino Linotype"/>
          <w:b/>
          <w:lang w:val="fr-FR"/>
        </w:rPr>
        <w:t>[4]</w:t>
      </w:r>
      <w:r w:rsidRPr="000B1890">
        <w:rPr>
          <w:rFonts w:ascii="Palatino Linotype" w:hAnsi="Palatino Linotype"/>
          <w:lang w:val="fr-FR"/>
        </w:rPr>
        <w:t xml:space="preserve"> Et sunt capud et origo omnium </w:t>
      </w:r>
      <w:r w:rsidRPr="00D34975">
        <w:rPr>
          <w:rFonts w:ascii="Palatino Linotype" w:hAnsi="Palatino Linotype"/>
          <w:smallCaps/>
          <w:lang w:val="fr-FR"/>
        </w:rPr>
        <w:t>adorantium ydola</w:t>
      </w:r>
      <w:r w:rsidRPr="000B1890">
        <w:rPr>
          <w:rFonts w:ascii="Palatino Linotype" w:hAnsi="Palatino Linotype"/>
          <w:lang w:val="fr-FR"/>
        </w:rPr>
        <w:t>, et ab hiis de</w:t>
      </w:r>
      <w:r w:rsidR="0007393E">
        <w:rPr>
          <w:rFonts w:ascii="Palatino Linotype" w:hAnsi="Palatino Linotype"/>
          <w:lang w:val="fr-FR"/>
        </w:rPr>
        <w:t>|</w:t>
      </w:r>
      <w:r w:rsidRPr="000B1890">
        <w:rPr>
          <w:rFonts w:ascii="Palatino Linotype" w:hAnsi="Palatino Linotype"/>
          <w:lang w:val="fr-FR"/>
        </w:rPr>
        <w:t>scenderunt</w:t>
      </w:r>
      <w:r w:rsidR="0007393E" w:rsidRPr="000B1890">
        <w:rPr>
          <w:rFonts w:ascii="Palatino Linotype" w:hAnsi="Palatino Linotype"/>
          <w:lang w:val="fr-FR"/>
        </w:rPr>
        <w:t>|7|</w:t>
      </w:r>
      <w:r w:rsidRPr="000B1890">
        <w:rPr>
          <w:rFonts w:ascii="Palatino Linotype" w:hAnsi="Palatino Linotype"/>
          <w:lang w:val="fr-FR"/>
        </w:rPr>
        <w:t xml:space="preserve">. </w:t>
      </w:r>
      <w:r w:rsidRPr="000B1890">
        <w:rPr>
          <w:rFonts w:ascii="Palatino Linotype" w:hAnsi="Palatino Linotype"/>
          <w:b/>
          <w:lang w:val="fr-FR"/>
        </w:rPr>
        <w:t>[5]</w:t>
      </w:r>
      <w:r w:rsidRPr="000B1890">
        <w:rPr>
          <w:rFonts w:ascii="Palatino Linotype" w:hAnsi="Palatino Linotype"/>
          <w:lang w:val="fr-FR"/>
        </w:rPr>
        <w:t xml:space="preserve"> Et ab hoc loco posset quis ire ad </w:t>
      </w:r>
      <w:r w:rsidRPr="000B1890">
        <w:rPr>
          <w:rFonts w:ascii="Palatino Linotype" w:hAnsi="Palatino Linotype"/>
          <w:i/>
          <w:u w:val="single"/>
          <w:lang w:val="fr-FR"/>
        </w:rPr>
        <w:t>mare Indie</w:t>
      </w:r>
      <w:r w:rsidRPr="000B1890">
        <w:rPr>
          <w:rFonts w:ascii="Palatino Linotype" w:hAnsi="Palatino Linotype"/>
          <w:lang w:val="fr-FR"/>
        </w:rPr>
        <w:t xml:space="preserve">. </w:t>
      </w:r>
      <w:r w:rsidRPr="000B1890">
        <w:rPr>
          <w:rFonts w:ascii="Palatino Linotype" w:hAnsi="Palatino Linotype"/>
          <w:b/>
          <w:lang w:val="fr-FR"/>
        </w:rPr>
        <w:t>[6]</w:t>
      </w:r>
      <w:r w:rsidRPr="000B1890">
        <w:rPr>
          <w:rFonts w:ascii="Palatino Linotype" w:hAnsi="Palatino Linotype"/>
          <w:lang w:val="fr-FR"/>
        </w:rPr>
        <w:t xml:space="preserve"> Et sunt homines bruni et macri; mulieres vero sunt pulcre, licet sint brune. </w:t>
      </w:r>
      <w:r w:rsidRPr="000B1890">
        <w:rPr>
          <w:rFonts w:ascii="Palatino Linotype" w:hAnsi="Palatino Linotype"/>
          <w:b/>
          <w:lang w:val="fr-FR"/>
        </w:rPr>
        <w:t>[7]</w:t>
      </w:r>
      <w:r w:rsidRPr="000B1890">
        <w:rPr>
          <w:rFonts w:ascii="Palatino Linotype" w:hAnsi="Palatino Linotype"/>
          <w:lang w:val="fr-FR"/>
        </w:rPr>
        <w:t xml:space="preserve"> Eorum cibaria sunt carnes et riçi. </w:t>
      </w:r>
      <w:r w:rsidRPr="000B1890">
        <w:rPr>
          <w:rFonts w:ascii="Palatino Linotype" w:hAnsi="Palatino Linotype"/>
          <w:b/>
          <w:lang w:val="fr-FR"/>
        </w:rPr>
        <w:t>[8]</w:t>
      </w:r>
      <w:r w:rsidRPr="000B1890">
        <w:rPr>
          <w:rFonts w:ascii="Palatino Linotype" w:hAnsi="Palatino Linotype"/>
          <w:lang w:val="fr-FR"/>
        </w:rPr>
        <w:t xml:space="preserve"> Et est temperata provincia, in qua sunt civitates ‹et› castra multa, et nemora multa et deserta aliqua, et multi stricti passus et fortes. </w:t>
      </w:r>
      <w:r w:rsidRPr="000B1890">
        <w:rPr>
          <w:rFonts w:ascii="Palatino Linotype" w:hAnsi="Palatino Linotype"/>
          <w:b/>
          <w:lang w:val="fr-FR"/>
        </w:rPr>
        <w:t>[9]</w:t>
      </w:r>
      <w:r w:rsidRPr="000B1890">
        <w:rPr>
          <w:rFonts w:ascii="Palatino Linotype" w:hAnsi="Palatino Linotype"/>
          <w:lang w:val="fr-FR"/>
        </w:rPr>
        <w:t xml:space="preserve"> Et si quis ulterius procederet .XII. dietis perveniret ad partes ubi nascitur </w:t>
      </w:r>
      <w:r w:rsidRPr="00D34975">
        <w:rPr>
          <w:rFonts w:ascii="Palatino Linotype" w:hAnsi="Palatino Linotype"/>
          <w:smallCaps/>
          <w:lang w:val="fr-FR"/>
        </w:rPr>
        <w:t>piper</w:t>
      </w:r>
      <w:r w:rsidRPr="000B1890">
        <w:rPr>
          <w:rFonts w:ascii="Palatino Linotype" w:hAnsi="Palatino Linotype"/>
          <w:lang w:val="fr-FR"/>
        </w:rPr>
        <w:t xml:space="preserve">, que sunt prope regnum de </w:t>
      </w:r>
      <w:r w:rsidRPr="000B1890">
        <w:rPr>
          <w:rFonts w:ascii="Palatino Linotype" w:hAnsi="Palatino Linotype"/>
          <w:i/>
          <w:u w:val="single"/>
          <w:lang w:val="fr-FR"/>
        </w:rPr>
        <w:t>Brahaman</w:t>
      </w:r>
      <w:r w:rsidRPr="000B1890">
        <w:rPr>
          <w:rFonts w:ascii="Palatino Linotype" w:hAnsi="Palatino Linotype"/>
          <w:lang w:val="fr-FR"/>
        </w:rPr>
        <w:t xml:space="preserve">. </w:t>
      </w:r>
      <w:r w:rsidRPr="000B1890">
        <w:rPr>
          <w:rFonts w:ascii="Palatino Linotype" w:hAnsi="Palatino Linotype"/>
          <w:b/>
          <w:lang w:val="fr-FR"/>
        </w:rPr>
        <w:t>[10]</w:t>
      </w:r>
      <w:r w:rsidRPr="000B1890">
        <w:rPr>
          <w:rFonts w:ascii="Palatino Linotype" w:hAnsi="Palatino Linotype"/>
          <w:lang w:val="fr-FR"/>
        </w:rPr>
        <w:t xml:space="preserve"> Non intendit ‹auctor› ulterius procedere ad partes istas, quia perveniret ad partes </w:t>
      </w:r>
      <w:r w:rsidRPr="000B1890">
        <w:rPr>
          <w:rFonts w:ascii="Palatino Linotype" w:hAnsi="Palatino Linotype"/>
          <w:i/>
          <w:u w:val="single"/>
          <w:lang w:val="fr-FR"/>
        </w:rPr>
        <w:t>Yndie</w:t>
      </w:r>
      <w:r w:rsidRPr="000B1890">
        <w:rPr>
          <w:rFonts w:ascii="Palatino Linotype" w:hAnsi="Palatino Linotype"/>
          <w:lang w:val="fr-FR"/>
        </w:rPr>
        <w:t xml:space="preserve"> de quibus infra per ordinem determinare intendit; et ideo revertitur ad supradictas partes, incipiens a </w:t>
      </w:r>
      <w:r w:rsidRPr="000B1890">
        <w:rPr>
          <w:rFonts w:ascii="Palatino Linotype" w:hAnsi="Palatino Linotype"/>
          <w:i/>
          <w:u w:val="single"/>
          <w:lang w:val="fr-FR"/>
        </w:rPr>
        <w:t>Balascian</w:t>
      </w:r>
      <w:r w:rsidRPr="000B1890">
        <w:rPr>
          <w:rFonts w:ascii="Palatino Linotype" w:hAnsi="Palatino Linotype"/>
          <w:lang w:val="fr-FR"/>
        </w:rPr>
        <w:t>.</w:t>
      </w:r>
    </w:p>
    <w:sectPr w:rsidR="008E73B6" w:rsidRPr="000A6F1E" w:rsidSect="00626FA1">
      <w:headerReference w:type="even" r:id="rId6"/>
      <w:headerReference w:type="default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B45" w:rsidRDefault="007A1B45" w:rsidP="00EB7468">
      <w:pPr>
        <w:spacing w:after="0" w:line="240" w:lineRule="auto"/>
      </w:pPr>
      <w:r>
        <w:separator/>
      </w:r>
    </w:p>
  </w:endnote>
  <w:endnote w:type="continuationSeparator" w:id="1">
    <w:p w:rsidR="007A1B45" w:rsidRDefault="007A1B45" w:rsidP="00EB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B45" w:rsidRDefault="007A1B45" w:rsidP="00EB7468">
      <w:pPr>
        <w:spacing w:after="0" w:line="240" w:lineRule="auto"/>
      </w:pPr>
      <w:r>
        <w:separator/>
      </w:r>
    </w:p>
  </w:footnote>
  <w:footnote w:type="continuationSeparator" w:id="1">
    <w:p w:rsidR="007A1B45" w:rsidRDefault="007A1B45" w:rsidP="00EB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Default="000F2BF8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B088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B088F" w:rsidRDefault="008B088F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Pr="00C8219A" w:rsidRDefault="000F2BF8">
    <w:pPr>
      <w:pStyle w:val="Intestazione"/>
      <w:framePr w:w="576" w:wrap="around" w:vAnchor="page" w:hAnchor="page" w:x="5351" w:y="568"/>
      <w:jc w:val="right"/>
      <w:rPr>
        <w:rStyle w:val="Numeropagina"/>
        <w:rFonts w:ascii="Garamond" w:hAnsi="Garamond"/>
        <w:sz w:val="20"/>
      </w:rPr>
    </w:pPr>
    <w:r w:rsidRPr="00C8219A">
      <w:rPr>
        <w:rStyle w:val="Numeropagina"/>
        <w:rFonts w:ascii="Garamond" w:hAnsi="Garamond"/>
        <w:sz w:val="20"/>
      </w:rPr>
      <w:fldChar w:fldCharType="begin"/>
    </w:r>
    <w:r w:rsidR="008B088F" w:rsidRPr="00C8219A">
      <w:rPr>
        <w:rStyle w:val="Numeropagina"/>
        <w:rFonts w:ascii="Garamond" w:hAnsi="Garamond"/>
        <w:sz w:val="20"/>
      </w:rPr>
      <w:instrText xml:space="preserve">PAGE  </w:instrText>
    </w:r>
    <w:r w:rsidRPr="00C8219A">
      <w:rPr>
        <w:rStyle w:val="Numeropagina"/>
        <w:rFonts w:ascii="Garamond" w:hAnsi="Garamond"/>
        <w:sz w:val="20"/>
      </w:rPr>
      <w:fldChar w:fldCharType="separate"/>
    </w:r>
    <w:r w:rsidR="00EB1AF9">
      <w:rPr>
        <w:rStyle w:val="Numeropagina"/>
        <w:rFonts w:ascii="Garamond" w:hAnsi="Garamond"/>
        <w:noProof/>
        <w:sz w:val="20"/>
      </w:rPr>
      <w:t>1</w:t>
    </w:r>
    <w:r w:rsidRPr="00C8219A">
      <w:rPr>
        <w:rStyle w:val="Numeropagina"/>
        <w:rFonts w:ascii="Garamond" w:hAnsi="Garamond"/>
        <w:sz w:val="20"/>
      </w:rPr>
      <w:fldChar w:fldCharType="end"/>
    </w:r>
  </w:p>
  <w:p w:rsidR="008B088F" w:rsidRPr="00C8219A" w:rsidRDefault="008B088F">
    <w:pPr>
      <w:pStyle w:val="Intestazione"/>
      <w:rPr>
        <w:rFonts w:ascii="Garamond" w:hAnsi="Garamond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9E2"/>
    <w:rsid w:val="0007393E"/>
    <w:rsid w:val="000A6F1E"/>
    <w:rsid w:val="000B1890"/>
    <w:rsid w:val="000E2F5F"/>
    <w:rsid w:val="000F2BF8"/>
    <w:rsid w:val="00125CA2"/>
    <w:rsid w:val="001B79E2"/>
    <w:rsid w:val="0038236B"/>
    <w:rsid w:val="003C7083"/>
    <w:rsid w:val="00434DBF"/>
    <w:rsid w:val="00583040"/>
    <w:rsid w:val="00715988"/>
    <w:rsid w:val="00717CEF"/>
    <w:rsid w:val="007A1B45"/>
    <w:rsid w:val="008B088F"/>
    <w:rsid w:val="008E73B6"/>
    <w:rsid w:val="00994334"/>
    <w:rsid w:val="00A30DF0"/>
    <w:rsid w:val="00B12339"/>
    <w:rsid w:val="00B66189"/>
    <w:rsid w:val="00C44AE2"/>
    <w:rsid w:val="00D34975"/>
    <w:rsid w:val="00EB1AF9"/>
    <w:rsid w:val="00EB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7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8B088F"/>
  </w:style>
  <w:style w:type="paragraph" w:styleId="Intestazione">
    <w:name w:val="header"/>
    <w:basedOn w:val="Normale"/>
    <w:link w:val="IntestazioneCarattere"/>
    <w:rsid w:val="008B088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B088F"/>
    <w:rPr>
      <w:rFonts w:ascii="Times" w:eastAsia="Times New Roman" w:hAnsi="Times" w:cs="New York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2020-03-27T14:34:00Z</dcterms:created>
  <dcterms:modified xsi:type="dcterms:W3CDTF">2020-03-27T14:34:00Z</dcterms:modified>
</cp:coreProperties>
</file>