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1D" w:rsidRPr="0087692E" w:rsidRDefault="007E521D" w:rsidP="001621C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7692E">
        <w:rPr>
          <w:rFonts w:ascii="Palatino Linotype" w:hAnsi="Palatino Linotype"/>
          <w:b/>
          <w:u w:val="single"/>
          <w:lang w:val="fr-FR"/>
        </w:rPr>
        <w:t>Z, 27</w:t>
      </w:r>
    </w:p>
    <w:p w:rsidR="007E521D" w:rsidRPr="00E05E35" w:rsidRDefault="007E521D" w:rsidP="001621C2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D496C" w:rsidRPr="001C2A92" w:rsidRDefault="007E521D" w:rsidP="001621C2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05E35">
        <w:rPr>
          <w:rFonts w:ascii="Palatino Linotype" w:hAnsi="Palatino Linotype"/>
          <w:b/>
          <w:lang w:val="fr-FR"/>
        </w:rPr>
        <w:t>[1]</w:t>
      </w:r>
      <w:r w:rsidRPr="00E05E35">
        <w:rPr>
          <w:rFonts w:ascii="Palatino Linotype" w:hAnsi="Palatino Linotype"/>
          <w:lang w:val="fr-FR"/>
        </w:rPr>
        <w:t xml:space="preserve"> </w:t>
      </w:r>
      <w:r w:rsidRPr="00E05E35">
        <w:rPr>
          <w:rFonts w:ascii="Palatino Linotype" w:hAnsi="Palatino Linotype"/>
          <w:i/>
          <w:u w:val="single"/>
          <w:lang w:val="fr-FR"/>
        </w:rPr>
        <w:t>Cotran</w:t>
      </w:r>
      <w:r w:rsidRPr="00E05E35">
        <w:rPr>
          <w:rFonts w:ascii="Palatino Linotype" w:hAnsi="Palatino Linotype"/>
          <w:lang w:val="fr-FR"/>
        </w:rPr>
        <w:t xml:space="preserve"> est quedam provincia, et est subdita </w:t>
      </w:r>
      <w:r w:rsidRPr="001621C2">
        <w:rPr>
          <w:rFonts w:ascii="Palatino Linotype" w:hAnsi="Palatino Linotype"/>
          <w:i/>
          <w:lang w:val="fr-FR"/>
        </w:rPr>
        <w:t>Magno Cani</w:t>
      </w:r>
      <w:r w:rsidRPr="001621C2">
        <w:rPr>
          <w:rFonts w:ascii="Palatino Linotype" w:hAnsi="Palatino Linotype"/>
          <w:lang w:val="fr-FR"/>
        </w:rPr>
        <w:t xml:space="preserve">. </w:t>
      </w:r>
      <w:r w:rsidRPr="001621C2">
        <w:rPr>
          <w:rFonts w:ascii="Palatino Linotype" w:hAnsi="Palatino Linotype"/>
          <w:lang w:val="en-US"/>
        </w:rPr>
        <w:t xml:space="preserve">|15r| </w:t>
      </w:r>
      <w:r w:rsidRPr="001621C2">
        <w:rPr>
          <w:rFonts w:ascii="Palatino Linotype" w:hAnsi="Palatino Linotype"/>
          <w:b/>
          <w:lang w:val="en-US"/>
        </w:rPr>
        <w:t>[2]</w:t>
      </w:r>
      <w:r w:rsidRPr="001621C2">
        <w:rPr>
          <w:rFonts w:ascii="Palatino Linotype" w:hAnsi="Palatino Linotype"/>
          <w:lang w:val="en-US"/>
        </w:rPr>
        <w:t xml:space="preserve"> Gentes ipsius </w:t>
      </w:r>
      <w:r w:rsidRPr="001621C2">
        <w:rPr>
          <w:rFonts w:ascii="Palatino Linotype" w:hAnsi="Palatino Linotype"/>
          <w:i/>
          <w:lang w:val="en-US"/>
        </w:rPr>
        <w:t>Machometi</w:t>
      </w:r>
      <w:r w:rsidRPr="001621C2">
        <w:rPr>
          <w:rFonts w:ascii="Palatino Linotype" w:hAnsi="Palatino Linotype"/>
          <w:lang w:val="en-US"/>
        </w:rPr>
        <w:t xml:space="preserve"> legem observant. </w:t>
      </w:r>
      <w:r w:rsidRPr="001621C2">
        <w:rPr>
          <w:rFonts w:ascii="Palatino Linotype" w:hAnsi="Palatino Linotype"/>
          <w:b/>
          <w:lang w:val="fr-FR"/>
        </w:rPr>
        <w:t>[3]</w:t>
      </w:r>
      <w:r w:rsidRPr="001621C2">
        <w:rPr>
          <w:rFonts w:ascii="Palatino Linotype" w:hAnsi="Palatino Linotype"/>
          <w:lang w:val="fr-FR"/>
        </w:rPr>
        <w:t xml:space="preserve"> In ea sunt multe civitates et castra. </w:t>
      </w:r>
      <w:r w:rsidRPr="001621C2">
        <w:rPr>
          <w:rFonts w:ascii="Palatino Linotype" w:hAnsi="Palatino Linotype"/>
          <w:b/>
          <w:lang w:val="fr-FR"/>
        </w:rPr>
        <w:t>[4]</w:t>
      </w:r>
      <w:r w:rsidRPr="001621C2">
        <w:rPr>
          <w:rFonts w:ascii="Palatino Linotype" w:hAnsi="Palatino Linotype"/>
          <w:lang w:val="fr-FR"/>
        </w:rPr>
        <w:t xml:space="preserve"> Habitantes in ea provincia vineas habent, possessiones et viridaria multa. </w:t>
      </w:r>
      <w:r w:rsidRPr="001621C2">
        <w:rPr>
          <w:rFonts w:ascii="Palatino Linotype" w:hAnsi="Palatino Linotype"/>
          <w:b/>
          <w:lang w:val="fr-FR"/>
        </w:rPr>
        <w:t>[5]</w:t>
      </w:r>
      <w:r w:rsidRPr="001621C2">
        <w:rPr>
          <w:rFonts w:ascii="Palatino Linotype" w:hAnsi="Palatino Linotype"/>
          <w:lang w:val="fr-FR"/>
        </w:rPr>
        <w:t xml:space="preserve"> De mercimoniis vivunt et artibus, et non sunt homines pro armis.</w:t>
      </w:r>
    </w:p>
    <w:sectPr w:rsidR="009D496C" w:rsidRPr="001C2A92" w:rsidSect="001621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E521D"/>
    <w:rsid w:val="001621C2"/>
    <w:rsid w:val="001C2A92"/>
    <w:rsid w:val="007E521D"/>
    <w:rsid w:val="0087692E"/>
    <w:rsid w:val="009D496C"/>
    <w:rsid w:val="00A06A4A"/>
    <w:rsid w:val="00BC1079"/>
    <w:rsid w:val="00E9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70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2020-03-27T16:13:00Z</dcterms:created>
  <dcterms:modified xsi:type="dcterms:W3CDTF">2020-03-27T16:13:00Z</dcterms:modified>
</cp:coreProperties>
</file>