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E7D" w:rsidRPr="00EB409B" w:rsidRDefault="00412E7D" w:rsidP="00AE3C84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EB409B">
        <w:rPr>
          <w:rFonts w:ascii="Palatino Linotype" w:hAnsi="Palatino Linotype"/>
          <w:b/>
          <w:iCs/>
          <w:u w:val="single"/>
        </w:rPr>
        <w:t>R, I 33</w:t>
      </w:r>
    </w:p>
    <w:p w:rsidR="00412E7D" w:rsidRPr="0027155C" w:rsidRDefault="00412E7D" w:rsidP="00AE3C84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27155C">
        <w:rPr>
          <w:rFonts w:ascii="Palatino Linotype" w:hAnsi="Palatino Linotype"/>
          <w:iCs/>
        </w:rPr>
        <w:t xml:space="preserve">Della provincia di </w:t>
      </w:r>
      <w:r w:rsidRPr="0027155C">
        <w:rPr>
          <w:rFonts w:ascii="Palatino Linotype" w:hAnsi="Palatino Linotype"/>
          <w:i/>
          <w:iCs/>
          <w:u w:val="single"/>
        </w:rPr>
        <w:t>Peym</w:t>
      </w:r>
      <w:r w:rsidRPr="0027155C">
        <w:rPr>
          <w:rFonts w:ascii="Palatino Linotype" w:hAnsi="Palatino Linotype"/>
          <w:iCs/>
        </w:rPr>
        <w:t xml:space="preserve">, et delle pietre </w:t>
      </w:r>
      <w:r w:rsidRPr="00B3115B">
        <w:rPr>
          <w:rFonts w:ascii="Palatino Linotype" w:hAnsi="Palatino Linotype"/>
          <w:iCs/>
          <w:smallCaps/>
        </w:rPr>
        <w:t>calcedonie</w:t>
      </w:r>
      <w:r w:rsidRPr="0027155C">
        <w:rPr>
          <w:rFonts w:ascii="Palatino Linotype" w:hAnsi="Palatino Linotype"/>
          <w:iCs/>
        </w:rPr>
        <w:t xml:space="preserve"> et </w:t>
      </w:r>
      <w:r w:rsidRPr="00B3115B">
        <w:rPr>
          <w:rFonts w:ascii="Palatino Linotype" w:hAnsi="Palatino Linotype"/>
          <w:iCs/>
          <w:smallCaps/>
        </w:rPr>
        <w:t>diaspri</w:t>
      </w:r>
      <w:r w:rsidRPr="0027155C">
        <w:rPr>
          <w:rFonts w:ascii="Palatino Linotype" w:hAnsi="Palatino Linotype"/>
          <w:iCs/>
        </w:rPr>
        <w:t xml:space="preserve"> che si trovano in un fiume; et della consuetudine che hanno di maritarsi di novo ogni fiata che vogliono. Cap. 33.</w:t>
      </w:r>
    </w:p>
    <w:p w:rsidR="00412E7D" w:rsidRPr="0027155C" w:rsidRDefault="00412E7D" w:rsidP="00AE3C84">
      <w:pPr>
        <w:spacing w:after="0" w:line="240" w:lineRule="auto"/>
        <w:jc w:val="both"/>
        <w:rPr>
          <w:rFonts w:ascii="Palatino Linotype" w:hAnsi="Palatino Linotype"/>
        </w:rPr>
      </w:pPr>
    </w:p>
    <w:p w:rsidR="00D21280" w:rsidRPr="00D3241F" w:rsidRDefault="00412E7D" w:rsidP="00AE3C84">
      <w:pPr>
        <w:spacing w:after="0" w:line="240" w:lineRule="auto"/>
        <w:jc w:val="both"/>
        <w:rPr>
          <w:rFonts w:ascii="Palatino Linotype" w:hAnsi="Palatino Linotype"/>
        </w:rPr>
      </w:pPr>
      <w:r w:rsidRPr="0027155C">
        <w:rPr>
          <w:rFonts w:ascii="Palatino Linotype" w:hAnsi="Palatino Linotype"/>
          <w:b/>
        </w:rPr>
        <w:t>[1]</w:t>
      </w:r>
      <w:r w:rsidRPr="0027155C">
        <w:rPr>
          <w:rFonts w:ascii="Palatino Linotype" w:hAnsi="Palatino Linotype"/>
        </w:rPr>
        <w:t xml:space="preserve"> </w:t>
      </w:r>
      <w:r w:rsidRPr="0027155C">
        <w:rPr>
          <w:rFonts w:ascii="Palatino Linotype" w:hAnsi="Palatino Linotype"/>
          <w:i/>
          <w:u w:val="single"/>
        </w:rPr>
        <w:t>Peym</w:t>
      </w:r>
      <w:r w:rsidRPr="0027155C">
        <w:rPr>
          <w:rFonts w:ascii="Palatino Linotype" w:hAnsi="Palatino Linotype"/>
        </w:rPr>
        <w:t xml:space="preserve"> è una provincia la cui lunghezza è di cinque giornate tra </w:t>
      </w:r>
      <w:r w:rsidRPr="00B3115B">
        <w:rPr>
          <w:rFonts w:ascii="Palatino Linotype" w:hAnsi="Palatino Linotype"/>
          <w:smallCaps/>
        </w:rPr>
        <w:t>levante</w:t>
      </w:r>
      <w:r w:rsidRPr="0027155C">
        <w:rPr>
          <w:rFonts w:ascii="Palatino Linotype" w:hAnsi="Palatino Linotype"/>
        </w:rPr>
        <w:t xml:space="preserve"> et </w:t>
      </w:r>
      <w:r w:rsidRPr="00B3115B">
        <w:rPr>
          <w:rFonts w:ascii="Palatino Linotype" w:hAnsi="Palatino Linotype"/>
          <w:smallCaps/>
        </w:rPr>
        <w:t>greco</w:t>
      </w:r>
      <w:r w:rsidRPr="0027155C">
        <w:rPr>
          <w:rFonts w:ascii="Palatino Linotype" w:hAnsi="Palatino Linotype"/>
        </w:rPr>
        <w:t xml:space="preserve">, le cui genti sono macomettane et soggette al </w:t>
      </w:r>
      <w:r w:rsidRPr="00B3115B">
        <w:rPr>
          <w:rFonts w:ascii="Palatino Linotype" w:hAnsi="Palatino Linotype"/>
          <w:i/>
        </w:rPr>
        <w:t>Gran Can</w:t>
      </w:r>
      <w:r w:rsidRPr="0027155C">
        <w:rPr>
          <w:rFonts w:ascii="Palatino Linotype" w:hAnsi="Palatino Linotype"/>
        </w:rPr>
        <w:t xml:space="preserve">. </w:t>
      </w:r>
      <w:r w:rsidRPr="0027155C">
        <w:rPr>
          <w:rFonts w:ascii="Palatino Linotype" w:hAnsi="Palatino Linotype"/>
          <w:b/>
        </w:rPr>
        <w:t>[2]</w:t>
      </w:r>
      <w:r w:rsidRPr="0027155C">
        <w:rPr>
          <w:rFonts w:ascii="Palatino Linotype" w:hAnsi="Palatino Linotype"/>
        </w:rPr>
        <w:t xml:space="preserve"> Vi son molte città et castella, ma la piú nobile si chiama </w:t>
      </w:r>
      <w:r w:rsidRPr="0027155C">
        <w:rPr>
          <w:rFonts w:ascii="Palatino Linotype" w:hAnsi="Palatino Linotype"/>
          <w:i/>
          <w:u w:val="single"/>
        </w:rPr>
        <w:t>Peym</w:t>
      </w:r>
      <w:r w:rsidRPr="0027155C">
        <w:rPr>
          <w:rFonts w:ascii="Palatino Linotype" w:hAnsi="Palatino Linotype"/>
        </w:rPr>
        <w:t xml:space="preserve">; per quella discorre un fiume, nel qual si trovano molte pietre di </w:t>
      </w:r>
      <w:r w:rsidRPr="00B3115B">
        <w:rPr>
          <w:rFonts w:ascii="Palatino Linotype" w:hAnsi="Palatino Linotype"/>
          <w:smallCaps/>
        </w:rPr>
        <w:t>calcedonii</w:t>
      </w:r>
      <w:r w:rsidRPr="0027155C">
        <w:rPr>
          <w:rFonts w:ascii="Palatino Linotype" w:hAnsi="Palatino Linotype"/>
        </w:rPr>
        <w:t xml:space="preserve"> et </w:t>
      </w:r>
      <w:r w:rsidRPr="00B3115B">
        <w:rPr>
          <w:rFonts w:ascii="Palatino Linotype" w:hAnsi="Palatino Linotype"/>
          <w:smallCaps/>
        </w:rPr>
        <w:t>diaspri</w:t>
      </w:r>
      <w:r w:rsidRPr="0027155C">
        <w:rPr>
          <w:rFonts w:ascii="Palatino Linotype" w:hAnsi="Palatino Linotype"/>
        </w:rPr>
        <w:t xml:space="preserve">. </w:t>
      </w:r>
      <w:r w:rsidRPr="0027155C">
        <w:rPr>
          <w:rFonts w:ascii="Palatino Linotype" w:hAnsi="Palatino Linotype"/>
          <w:b/>
        </w:rPr>
        <w:t>[3]</w:t>
      </w:r>
      <w:r w:rsidRPr="0027155C">
        <w:rPr>
          <w:rFonts w:ascii="Palatino Linotype" w:hAnsi="Palatino Linotype"/>
        </w:rPr>
        <w:t xml:space="preserve"> Sono in questa provincia tutte le cose necessarie; ivi anchor nasce il </w:t>
      </w:r>
      <w:r w:rsidRPr="00B3115B">
        <w:rPr>
          <w:rFonts w:ascii="Palatino Linotype" w:hAnsi="Palatino Linotype"/>
          <w:smallCaps/>
        </w:rPr>
        <w:t>bambagio</w:t>
      </w:r>
      <w:r w:rsidRPr="0027155C">
        <w:rPr>
          <w:rFonts w:ascii="Palatino Linotype" w:hAnsi="Palatino Linotype"/>
        </w:rPr>
        <w:t xml:space="preserve">. </w:t>
      </w:r>
      <w:r w:rsidRPr="0027155C">
        <w:rPr>
          <w:rFonts w:ascii="Palatino Linotype" w:hAnsi="Palatino Linotype"/>
          <w:b/>
        </w:rPr>
        <w:t>[4]</w:t>
      </w:r>
      <w:r w:rsidRPr="0027155C">
        <w:rPr>
          <w:rFonts w:ascii="Palatino Linotype" w:hAnsi="Palatino Linotype"/>
        </w:rPr>
        <w:t xml:space="preserve"> Gli huomini vivono d’arti et di mercantie, et hanno questo brutto costume, che se la donna ha marito al qual accada andar ad altro luogo dove habbia a stare per venti giorni, la donna, secondo la loro consuetudine, subito può torre un altro marito, s’ella vuole; et gli huomini ovunque vadano similmente si maritano. </w:t>
      </w:r>
      <w:r w:rsidRPr="0027155C">
        <w:rPr>
          <w:rFonts w:ascii="Palatino Linotype" w:hAnsi="Palatino Linotype"/>
          <w:b/>
        </w:rPr>
        <w:t>[5]</w:t>
      </w:r>
      <w:r w:rsidRPr="0027155C">
        <w:rPr>
          <w:rFonts w:ascii="Palatino Linotype" w:hAnsi="Palatino Linotype"/>
        </w:rPr>
        <w:t xml:space="preserve"> Et tutte le provincie sopradette, cioè </w:t>
      </w:r>
      <w:r w:rsidRPr="0027155C">
        <w:rPr>
          <w:rFonts w:ascii="Palatino Linotype" w:hAnsi="Palatino Linotype"/>
          <w:i/>
          <w:u w:val="single"/>
        </w:rPr>
        <w:t>Caschar</w:t>
      </w:r>
      <w:r w:rsidRPr="0027155C">
        <w:rPr>
          <w:rFonts w:ascii="Palatino Linotype" w:hAnsi="Palatino Linotype"/>
        </w:rPr>
        <w:t xml:space="preserve">, </w:t>
      </w:r>
      <w:r w:rsidRPr="0027155C">
        <w:rPr>
          <w:rFonts w:ascii="Palatino Linotype" w:hAnsi="Palatino Linotype"/>
          <w:i/>
          <w:u w:val="single"/>
        </w:rPr>
        <w:t>Cotam</w:t>
      </w:r>
      <w:r w:rsidRPr="0027155C">
        <w:rPr>
          <w:rFonts w:ascii="Palatino Linotype" w:hAnsi="Palatino Linotype"/>
        </w:rPr>
        <w:t xml:space="preserve">, </w:t>
      </w:r>
      <w:r w:rsidRPr="0027155C">
        <w:rPr>
          <w:rFonts w:ascii="Palatino Linotype" w:hAnsi="Palatino Linotype"/>
          <w:i/>
          <w:u w:val="single"/>
        </w:rPr>
        <w:t>Peym</w:t>
      </w:r>
      <w:r w:rsidRPr="0027155C">
        <w:rPr>
          <w:rFonts w:ascii="Palatino Linotype" w:hAnsi="Palatino Linotype"/>
        </w:rPr>
        <w:t xml:space="preserve">, fino alla città di </w:t>
      </w:r>
      <w:r w:rsidRPr="0027155C">
        <w:rPr>
          <w:rFonts w:ascii="Palatino Linotype" w:hAnsi="Palatino Linotype"/>
          <w:i/>
          <w:u w:val="single"/>
        </w:rPr>
        <w:t>Lop</w:t>
      </w:r>
      <w:r w:rsidRPr="0027155C">
        <w:rPr>
          <w:rFonts w:ascii="Palatino Linotype" w:hAnsi="Palatino Linotype"/>
        </w:rPr>
        <w:t xml:space="preserve">, sono comprese nelli termini della </w:t>
      </w:r>
      <w:r w:rsidRPr="0027155C">
        <w:rPr>
          <w:rFonts w:ascii="Palatino Linotype" w:hAnsi="Palatino Linotype"/>
          <w:i/>
          <w:u w:val="single"/>
        </w:rPr>
        <w:t>Gran</w:t>
      </w:r>
      <w:r w:rsidRPr="0027155C">
        <w:rPr>
          <w:rFonts w:ascii="Palatino Linotype" w:hAnsi="Palatino Linotype"/>
          <w:u w:val="single"/>
        </w:rPr>
        <w:t xml:space="preserve"> </w:t>
      </w:r>
      <w:r w:rsidRPr="0027155C">
        <w:rPr>
          <w:rFonts w:ascii="Palatino Linotype" w:hAnsi="Palatino Linotype"/>
          <w:i/>
          <w:u w:val="single"/>
        </w:rPr>
        <w:t>Turchia</w:t>
      </w:r>
      <w:r w:rsidRPr="0027155C">
        <w:rPr>
          <w:rFonts w:ascii="Palatino Linotype" w:hAnsi="Palatino Linotype"/>
        </w:rPr>
        <w:t xml:space="preserve">. </w:t>
      </w:r>
      <w:r w:rsidRPr="0027155C">
        <w:rPr>
          <w:rFonts w:ascii="Palatino Linotype" w:hAnsi="Palatino Linotype"/>
          <w:b/>
        </w:rPr>
        <w:t>[6]</w:t>
      </w:r>
      <w:r w:rsidRPr="0027155C">
        <w:rPr>
          <w:rFonts w:ascii="Palatino Linotype" w:hAnsi="Palatino Linotype"/>
        </w:rPr>
        <w:t xml:space="preserve"> Seguita della provincia </w:t>
      </w:r>
      <w:r w:rsidRPr="0027155C">
        <w:rPr>
          <w:rFonts w:ascii="Palatino Linotype" w:hAnsi="Palatino Linotype"/>
          <w:i/>
          <w:u w:val="single"/>
        </w:rPr>
        <w:t>Ciarcian</w:t>
      </w:r>
      <w:r w:rsidRPr="0027155C">
        <w:rPr>
          <w:rFonts w:ascii="Palatino Linotype" w:hAnsi="Palatino Linotype"/>
        </w:rPr>
        <w:t>.</w:t>
      </w:r>
    </w:p>
    <w:sectPr w:rsidR="00D21280" w:rsidRPr="00D3241F" w:rsidSect="00412E7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12E7D"/>
    <w:rsid w:val="00412E7D"/>
    <w:rsid w:val="00450199"/>
    <w:rsid w:val="004C26B9"/>
    <w:rsid w:val="00AE3C84"/>
    <w:rsid w:val="00B3115B"/>
    <w:rsid w:val="00D21280"/>
    <w:rsid w:val="00D3241F"/>
    <w:rsid w:val="00EB409B"/>
    <w:rsid w:val="00EB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01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2020-03-27T16:42:00Z</dcterms:created>
  <dcterms:modified xsi:type="dcterms:W3CDTF">2020-03-27T16:42:00Z</dcterms:modified>
</cp:coreProperties>
</file>