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2D2" w:rsidRPr="0096248A" w:rsidRDefault="007332D2" w:rsidP="00F90FD1">
      <w:pPr>
        <w:autoSpaceDE w:val="0"/>
        <w:autoSpaceDN w:val="0"/>
        <w:adjustRightInd w:val="0"/>
        <w:spacing w:after="0" w:line="240" w:lineRule="auto"/>
        <w:jc w:val="both"/>
        <w:rPr>
          <w:rFonts w:ascii="Palatino Linotype" w:hAnsi="Palatino Linotype"/>
          <w:b/>
          <w:u w:val="single"/>
        </w:rPr>
      </w:pPr>
      <w:r w:rsidRPr="0096248A">
        <w:rPr>
          <w:rFonts w:ascii="Palatino Linotype" w:hAnsi="Palatino Linotype"/>
          <w:b/>
          <w:u w:val="single"/>
        </w:rPr>
        <w:t>P, I 45</w:t>
      </w:r>
    </w:p>
    <w:p w:rsidR="007332D2" w:rsidRPr="00BB186F" w:rsidRDefault="007332D2" w:rsidP="00F90FD1">
      <w:pPr>
        <w:autoSpaceDE w:val="0"/>
        <w:autoSpaceDN w:val="0"/>
        <w:adjustRightInd w:val="0"/>
        <w:spacing w:after="0" w:line="240" w:lineRule="auto"/>
        <w:jc w:val="both"/>
        <w:rPr>
          <w:rFonts w:ascii="Palatino Linotype" w:hAnsi="Palatino Linotype"/>
        </w:rPr>
      </w:pPr>
      <w:r w:rsidRPr="00BB186F">
        <w:rPr>
          <w:rFonts w:ascii="Palatino Linotype" w:hAnsi="Palatino Linotype"/>
        </w:rPr>
        <w:t xml:space="preserve">De civitate </w:t>
      </w:r>
      <w:r w:rsidRPr="00BB186F">
        <w:rPr>
          <w:rFonts w:ascii="Palatino Linotype" w:hAnsi="Palatino Linotype"/>
          <w:i/>
          <w:u w:val="single"/>
        </w:rPr>
        <w:t>Sachion</w:t>
      </w:r>
      <w:r w:rsidRPr="00BB186F">
        <w:rPr>
          <w:rFonts w:ascii="Palatino Linotype" w:hAnsi="Palatino Linotype"/>
        </w:rPr>
        <w:t xml:space="preserve"> et ritu paganorum in combustione corporum mortuorum. Capitulum 45</w:t>
      </w:r>
      <w:r w:rsidRPr="00BB186F">
        <w:rPr>
          <w:rFonts w:ascii="Palatino Linotype" w:hAnsi="Palatino Linotype"/>
          <w:vertAlign w:val="superscript"/>
        </w:rPr>
        <w:t>m</w:t>
      </w:r>
      <w:r w:rsidRPr="00BB186F">
        <w:rPr>
          <w:rFonts w:ascii="Palatino Linotype" w:hAnsi="Palatino Linotype"/>
        </w:rPr>
        <w:t>.</w:t>
      </w:r>
    </w:p>
    <w:p w:rsidR="007332D2" w:rsidRPr="00BB186F" w:rsidRDefault="007332D2" w:rsidP="00F90FD1">
      <w:pPr>
        <w:autoSpaceDE w:val="0"/>
        <w:autoSpaceDN w:val="0"/>
        <w:adjustRightInd w:val="0"/>
        <w:spacing w:after="0" w:line="240" w:lineRule="auto"/>
        <w:jc w:val="both"/>
        <w:rPr>
          <w:rFonts w:ascii="Palatino Linotype" w:hAnsi="Palatino Linotype"/>
        </w:rPr>
      </w:pPr>
    </w:p>
    <w:p w:rsidR="006D19E3" w:rsidRPr="007332D2" w:rsidRDefault="00BB186F" w:rsidP="00F90FD1">
      <w:pPr>
        <w:autoSpaceDE w:val="0"/>
        <w:autoSpaceDN w:val="0"/>
        <w:adjustRightInd w:val="0"/>
        <w:spacing w:after="0" w:line="240" w:lineRule="auto"/>
        <w:jc w:val="both"/>
        <w:rPr>
          <w:rFonts w:ascii="Palatino Linotype" w:hAnsi="Palatino Linotype"/>
        </w:rPr>
      </w:pPr>
      <w:r w:rsidRPr="00BB186F">
        <w:rPr>
          <w:rFonts w:ascii="Palatino Linotype" w:hAnsi="Palatino Linotype"/>
          <w:b/>
        </w:rPr>
        <w:t>[1]</w:t>
      </w:r>
      <w:r w:rsidRPr="00BB186F">
        <w:rPr>
          <w:rFonts w:ascii="Palatino Linotype" w:hAnsi="Palatino Linotype"/>
        </w:rPr>
        <w:t xml:space="preserve"> Completa via deserti prefati, pervenitur ad civitatem </w:t>
      </w:r>
      <w:r w:rsidRPr="00BB186F">
        <w:rPr>
          <w:rFonts w:ascii="Palatino Linotype" w:hAnsi="Palatino Linotype"/>
          <w:i/>
          <w:u w:val="single"/>
        </w:rPr>
        <w:t>Sachion</w:t>
      </w:r>
      <w:r w:rsidRPr="00BB186F">
        <w:rPr>
          <w:rFonts w:ascii="Palatino Linotype" w:hAnsi="Palatino Linotype"/>
        </w:rPr>
        <w:t xml:space="preserve">, que est in introitu provincie magne </w:t>
      </w:r>
      <w:r w:rsidRPr="00BB186F">
        <w:rPr>
          <w:rFonts w:ascii="Palatino Linotype" w:hAnsi="Palatino Linotype"/>
          <w:i/>
          <w:u w:val="single"/>
        </w:rPr>
        <w:t>Ranguth</w:t>
      </w:r>
      <w:r w:rsidRPr="00BB186F">
        <w:rPr>
          <w:rFonts w:ascii="Palatino Linotype" w:hAnsi="Palatino Linotype"/>
        </w:rPr>
        <w:t xml:space="preserve">, |20c| ubi sunt pauci </w:t>
      </w:r>
      <w:r w:rsidRPr="00BB186F">
        <w:rPr>
          <w:rFonts w:ascii="Palatino Linotype" w:hAnsi="Palatino Linotype"/>
          <w:i/>
        </w:rPr>
        <w:t>christiani nestorini</w:t>
      </w:r>
      <w:r w:rsidRPr="00BB186F">
        <w:rPr>
          <w:rFonts w:ascii="Palatino Linotype" w:hAnsi="Palatino Linotype"/>
        </w:rPr>
        <w:t xml:space="preserve">; alii autem quidem habitatores urbis legem servant miserabilis </w:t>
      </w:r>
      <w:r w:rsidRPr="00BB186F">
        <w:rPr>
          <w:rFonts w:ascii="Palatino Linotype" w:hAnsi="Palatino Linotype"/>
          <w:i/>
        </w:rPr>
        <w:t>Machometi</w:t>
      </w:r>
      <w:r w:rsidRPr="00BB186F">
        <w:rPr>
          <w:rFonts w:ascii="Palatino Linotype" w:hAnsi="Palatino Linotype"/>
        </w:rPr>
        <w:t xml:space="preserve">; reliqui vero omnes </w:t>
      </w:r>
      <w:r w:rsidRPr="00BB186F">
        <w:rPr>
          <w:rFonts w:ascii="Palatino Linotype" w:hAnsi="Palatino Linotype"/>
          <w:smallCaps/>
        </w:rPr>
        <w:t>ydolatre</w:t>
      </w:r>
      <w:r w:rsidRPr="00BB186F">
        <w:rPr>
          <w:rFonts w:ascii="Palatino Linotype" w:hAnsi="Palatino Linotype"/>
        </w:rPr>
        <w:t xml:space="preserve"> sunt. </w:t>
      </w:r>
      <w:r w:rsidRPr="00BB186F">
        <w:rPr>
          <w:rFonts w:ascii="Palatino Linotype" w:hAnsi="Palatino Linotype"/>
          <w:b/>
          <w:lang w:val="fr-FR"/>
        </w:rPr>
        <w:t>[2]</w:t>
      </w:r>
      <w:r w:rsidRPr="00BB186F">
        <w:rPr>
          <w:rFonts w:ascii="Palatino Linotype" w:hAnsi="Palatino Linotype"/>
          <w:lang w:val="fr-FR"/>
        </w:rPr>
        <w:t xml:space="preserve"> </w:t>
      </w:r>
      <w:r w:rsidRPr="00BB186F">
        <w:rPr>
          <w:rFonts w:ascii="Palatino Linotype" w:hAnsi="Palatino Linotype"/>
          <w:smallCaps/>
          <w:lang w:val="fr-FR"/>
        </w:rPr>
        <w:t>Ydolatre</w:t>
      </w:r>
      <w:r w:rsidRPr="00BB186F">
        <w:rPr>
          <w:rFonts w:ascii="Palatino Linotype" w:hAnsi="Palatino Linotype"/>
          <w:lang w:val="fr-FR"/>
        </w:rPr>
        <w:t xml:space="preserve"> autem qui ibi sunt linguam propriam habent, habitatores omnes urbis huius negotiacionibus non intendunt, sed solum de fructibus terre vivunt. </w:t>
      </w:r>
      <w:r w:rsidRPr="00BB186F">
        <w:rPr>
          <w:rFonts w:ascii="Palatino Linotype" w:hAnsi="Palatino Linotype"/>
          <w:b/>
          <w:lang w:val="fr-FR"/>
        </w:rPr>
        <w:t>[3]</w:t>
      </w:r>
      <w:r w:rsidRPr="00BB186F">
        <w:rPr>
          <w:rFonts w:ascii="Palatino Linotype" w:hAnsi="Palatino Linotype"/>
          <w:lang w:val="fr-FR"/>
        </w:rPr>
        <w:t xml:space="preserve"> In civitate </w:t>
      </w:r>
      <w:r w:rsidRPr="00BB186F">
        <w:rPr>
          <w:rFonts w:ascii="Palatino Linotype" w:hAnsi="Palatino Linotype"/>
          <w:i/>
          <w:u w:val="single"/>
          <w:lang w:val="fr-FR"/>
        </w:rPr>
        <w:t>Sachion</w:t>
      </w:r>
      <w:r w:rsidRPr="00BB186F">
        <w:rPr>
          <w:rFonts w:ascii="Palatino Linotype" w:hAnsi="Palatino Linotype"/>
          <w:lang w:val="fr-FR"/>
        </w:rPr>
        <w:t xml:space="preserve"> multa sunt monasteria diversis </w:t>
      </w:r>
      <w:r w:rsidRPr="00BB186F">
        <w:rPr>
          <w:rFonts w:ascii="Palatino Linotype" w:hAnsi="Palatino Linotype"/>
          <w:smallCaps/>
          <w:lang w:val="fr-FR"/>
        </w:rPr>
        <w:t>ydolis</w:t>
      </w:r>
      <w:r w:rsidRPr="00BB186F">
        <w:rPr>
          <w:rFonts w:ascii="Palatino Linotype" w:hAnsi="Palatino Linotype"/>
          <w:lang w:val="fr-FR"/>
        </w:rPr>
        <w:t xml:space="preserve"> dedicata, quibus magna sacrificia fiunt et maxima reverencia a populo exhibetur; quando </w:t>
      </w:r>
      <w:r w:rsidRPr="00BB186F">
        <w:rPr>
          <w:rFonts w:ascii="Palatino Linotype" w:hAnsi="Palatino Linotype"/>
          <w:smallCaps/>
          <w:lang w:val="fr-FR"/>
        </w:rPr>
        <w:t>ydolatre</w:t>
      </w:r>
      <w:r w:rsidRPr="00BB186F">
        <w:rPr>
          <w:rFonts w:ascii="Palatino Linotype" w:hAnsi="Palatino Linotype"/>
          <w:lang w:val="fr-FR"/>
        </w:rPr>
        <w:t xml:space="preserve"> nascitur filius statim recommendat eum alicui </w:t>
      </w:r>
      <w:r w:rsidRPr="00BB186F">
        <w:rPr>
          <w:rFonts w:ascii="Palatino Linotype" w:hAnsi="Palatino Linotype"/>
          <w:smallCaps/>
          <w:lang w:val="fr-FR"/>
        </w:rPr>
        <w:t>ydolo</w:t>
      </w:r>
      <w:r w:rsidRPr="00BB186F">
        <w:rPr>
          <w:rFonts w:ascii="Palatino Linotype" w:hAnsi="Palatino Linotype"/>
          <w:lang w:val="fr-FR"/>
        </w:rPr>
        <w:t xml:space="preserve">, ad honorem cuius anno ipso </w:t>
      </w:r>
      <w:r w:rsidRPr="00BB186F">
        <w:rPr>
          <w:rFonts w:ascii="Palatino Linotype" w:hAnsi="Palatino Linotype"/>
          <w:smallCaps/>
          <w:lang w:val="fr-FR"/>
        </w:rPr>
        <w:t>arietem</w:t>
      </w:r>
      <w:r w:rsidRPr="00BB186F">
        <w:rPr>
          <w:rFonts w:ascii="Palatino Linotype" w:hAnsi="Palatino Linotype"/>
          <w:lang w:val="fr-FR"/>
        </w:rPr>
        <w:t xml:space="preserve"> in domo propria nutrit; anno vero completo a nativitate filii in festo primo illius </w:t>
      </w:r>
      <w:r w:rsidRPr="00BB186F">
        <w:rPr>
          <w:rFonts w:ascii="Palatino Linotype" w:hAnsi="Palatino Linotype"/>
          <w:smallCaps/>
          <w:lang w:val="fr-FR"/>
        </w:rPr>
        <w:t>ydoli</w:t>
      </w:r>
      <w:r w:rsidRPr="00BB186F">
        <w:rPr>
          <w:rFonts w:ascii="Palatino Linotype" w:hAnsi="Palatino Linotype"/>
          <w:lang w:val="fr-FR"/>
        </w:rPr>
        <w:t xml:space="preserve">, quod post annum evenerit, offert ille </w:t>
      </w:r>
      <w:r w:rsidRPr="00BB186F">
        <w:rPr>
          <w:rFonts w:ascii="Palatino Linotype" w:hAnsi="Palatino Linotype"/>
          <w:smallCaps/>
          <w:lang w:val="fr-FR"/>
        </w:rPr>
        <w:t>ydolo</w:t>
      </w:r>
      <w:r w:rsidRPr="00BB186F">
        <w:rPr>
          <w:rFonts w:ascii="Palatino Linotype" w:hAnsi="Palatino Linotype"/>
          <w:lang w:val="fr-FR"/>
        </w:rPr>
        <w:t xml:space="preserve"> filium et </w:t>
      </w:r>
      <w:r w:rsidRPr="00BB186F">
        <w:rPr>
          <w:rFonts w:ascii="Palatino Linotype" w:hAnsi="Palatino Linotype"/>
          <w:smallCaps/>
          <w:lang w:val="fr-FR"/>
        </w:rPr>
        <w:t>arietem</w:t>
      </w:r>
      <w:r w:rsidRPr="00BB186F">
        <w:rPr>
          <w:rFonts w:ascii="Palatino Linotype" w:hAnsi="Palatino Linotype"/>
          <w:lang w:val="fr-FR"/>
        </w:rPr>
        <w:t xml:space="preserve"> cum reverencia maxima; post hoc coquuntur carnes </w:t>
      </w:r>
      <w:r w:rsidRPr="00BB186F">
        <w:rPr>
          <w:rFonts w:ascii="Palatino Linotype" w:hAnsi="Palatino Linotype"/>
          <w:smallCaps/>
          <w:lang w:val="fr-FR"/>
        </w:rPr>
        <w:t>arietis</w:t>
      </w:r>
      <w:r w:rsidRPr="00BB186F">
        <w:rPr>
          <w:rFonts w:ascii="Palatino Linotype" w:hAnsi="Palatino Linotype"/>
          <w:lang w:val="fr-FR"/>
        </w:rPr>
        <w:t xml:space="preserve"> et </w:t>
      </w:r>
      <w:r w:rsidRPr="00BB186F">
        <w:rPr>
          <w:rFonts w:ascii="Palatino Linotype" w:hAnsi="Palatino Linotype"/>
          <w:smallCaps/>
          <w:lang w:val="fr-FR"/>
        </w:rPr>
        <w:t>ydolo</w:t>
      </w:r>
      <w:r w:rsidRPr="00BB186F">
        <w:rPr>
          <w:rFonts w:ascii="Palatino Linotype" w:hAnsi="Palatino Linotype"/>
          <w:lang w:val="fr-FR"/>
        </w:rPr>
        <w:t xml:space="preserve"> offeruntur quas tam |20d| diu ante ipsum dimittunt donec complete sint oraciones nephande quas ante eum, secundum consuetudinem sue cecitatis, effundunt: rogat autem pater suppliciter </w:t>
      </w:r>
      <w:r w:rsidRPr="00BB186F">
        <w:rPr>
          <w:rFonts w:ascii="Palatino Linotype" w:hAnsi="Palatino Linotype"/>
          <w:smallCaps/>
          <w:lang w:val="fr-FR"/>
        </w:rPr>
        <w:t>ydolum</w:t>
      </w:r>
      <w:r w:rsidRPr="00BB186F">
        <w:rPr>
          <w:rFonts w:ascii="Palatino Linotype" w:hAnsi="Palatino Linotype"/>
          <w:lang w:val="fr-FR"/>
        </w:rPr>
        <w:t xml:space="preserve"> ut filium ei conservare dignetur; credunt vero quod </w:t>
      </w:r>
      <w:r w:rsidRPr="00BB186F">
        <w:rPr>
          <w:rFonts w:ascii="Palatino Linotype" w:hAnsi="Palatino Linotype"/>
          <w:smallCaps/>
          <w:lang w:val="fr-FR"/>
        </w:rPr>
        <w:t>ydolum</w:t>
      </w:r>
      <w:r w:rsidRPr="00BB186F">
        <w:rPr>
          <w:rFonts w:ascii="Palatino Linotype" w:hAnsi="Palatino Linotype"/>
          <w:lang w:val="fr-FR"/>
        </w:rPr>
        <w:t xml:space="preserve"> interim ius carnium comedat. </w:t>
      </w:r>
      <w:r w:rsidRPr="00BB186F">
        <w:rPr>
          <w:rFonts w:ascii="Palatino Linotype" w:hAnsi="Palatino Linotype"/>
        </w:rPr>
        <w:t xml:space="preserve">Officio autem huius execrabili completo immolatas ad locum alium deferunt et, congregati pariter omnes consanguinei carnes, illas cum multa reverencia comedunt, et ossa in decenti vasculo reverenter servant. </w:t>
      </w:r>
      <w:r w:rsidRPr="00BB186F">
        <w:rPr>
          <w:rFonts w:ascii="Palatino Linotype" w:hAnsi="Palatino Linotype"/>
          <w:b/>
        </w:rPr>
        <w:t>[4]</w:t>
      </w:r>
      <w:r w:rsidRPr="00BB186F">
        <w:rPr>
          <w:rFonts w:ascii="Palatino Linotype" w:hAnsi="Palatino Linotype"/>
        </w:rPr>
        <w:t xml:space="preserve"> Quando etiam quis moritur, hii ad quos mortuorum corpora spectant, comburi ea faciunt, in quorum combustione talis ordo ac solemnitas observatur: primo astrologos consulunt quando mortuus ille ad combustionem sit efferendus; illi autem interrogant de mense, die et hora nativitatis eius, et illius hore constellacione perspecta |21a| indicant quo die sit comburendos. Aliquando mortuum corpus diebus .</w:t>
      </w:r>
      <w:r w:rsidRPr="00BB186F">
        <w:rPr>
          <w:rFonts w:ascii="Palatino Linotype" w:hAnsi="Palatino Linotype"/>
          <w:smallCaps/>
        </w:rPr>
        <w:t xml:space="preserve">VII. </w:t>
      </w:r>
      <w:r w:rsidRPr="00BB186F">
        <w:rPr>
          <w:rFonts w:ascii="Palatino Linotype" w:hAnsi="Palatino Linotype"/>
        </w:rPr>
        <w:t xml:space="preserve">retineri faciunt, aliquando per mensem, quandoque vero mensibus sex; interim autem tali modo servatur: in domo capsam habent ex asseribus valde grossis, sic artificiose compositam quod nullus ex ea fetor exalare potest, que etiam exterius pulcre depicta est; ibi cadaver collocant </w:t>
      </w:r>
      <w:r w:rsidRPr="0068734D">
        <w:rPr>
          <w:rFonts w:ascii="Palatino Linotype" w:hAnsi="Palatino Linotype"/>
          <w:smallCaps/>
        </w:rPr>
        <w:t>aromatibus</w:t>
      </w:r>
      <w:r w:rsidRPr="00BB186F">
        <w:rPr>
          <w:rFonts w:ascii="Palatino Linotype" w:hAnsi="Palatino Linotype"/>
        </w:rPr>
        <w:t xml:space="preserve"> conditum et capsam operiunt </w:t>
      </w:r>
      <w:r w:rsidRPr="0068734D">
        <w:rPr>
          <w:rFonts w:ascii="Palatino Linotype" w:hAnsi="Palatino Linotype"/>
          <w:smallCaps/>
        </w:rPr>
        <w:t>panno</w:t>
      </w:r>
      <w:r w:rsidRPr="00BB186F">
        <w:rPr>
          <w:rFonts w:ascii="Palatino Linotype" w:hAnsi="Palatino Linotype"/>
        </w:rPr>
        <w:t xml:space="preserve"> pulcro; singulis vero diebus quam diu corpus in domo servatur, hora prandii mensam iuxta capsam cum </w:t>
      </w:r>
      <w:r w:rsidRPr="0068734D">
        <w:rPr>
          <w:rFonts w:ascii="Palatino Linotype" w:hAnsi="Palatino Linotype"/>
          <w:smallCaps/>
        </w:rPr>
        <w:t>vino</w:t>
      </w:r>
      <w:r w:rsidRPr="00BB186F">
        <w:rPr>
          <w:rFonts w:ascii="Palatino Linotype" w:hAnsi="Palatino Linotype"/>
        </w:rPr>
        <w:t xml:space="preserve"> et delicatissimiis cibariis preparant, que tam diu sic preparata tenetur quousque vivens homo prandere possit: dicunt enim animam de his que sunt sui nomine apposita manducare. </w:t>
      </w:r>
      <w:r w:rsidRPr="00BB186F">
        <w:rPr>
          <w:rFonts w:ascii="Palatino Linotype" w:hAnsi="Palatino Linotype"/>
          <w:b/>
        </w:rPr>
        <w:t>[5]</w:t>
      </w:r>
      <w:r w:rsidRPr="00BB186F">
        <w:rPr>
          <w:rFonts w:ascii="Palatino Linotype" w:hAnsi="Palatino Linotype"/>
        </w:rPr>
        <w:t xml:space="preserve"> Insuper etiam prefati astrologi consulunt qua |21b| ex parte extra domum defuncti corpus efferendum sit: dicunt enim aliquando hanc vel illam partem bonis fatis in sui constructione caruisse, propter quod iudicant eam incongruam esse, ut per eam mortuorum cadavera efferantur propter quod mandant, ut per portam aliam vel per novam parietis aperturam ad comburendum efferatur corpus defuncti. </w:t>
      </w:r>
      <w:r w:rsidRPr="00BB186F">
        <w:rPr>
          <w:rFonts w:ascii="Palatino Linotype" w:hAnsi="Palatino Linotype"/>
          <w:b/>
        </w:rPr>
        <w:t>[6]</w:t>
      </w:r>
      <w:r w:rsidRPr="00BB186F">
        <w:rPr>
          <w:rFonts w:ascii="Palatino Linotype" w:hAnsi="Palatino Linotype"/>
        </w:rPr>
        <w:t xml:space="preserve"> Cum autem extra civitatem vel opidum ad comburendum effertur, fiunt in via domuncule de lignis in locis plurimis </w:t>
      </w:r>
      <w:r w:rsidRPr="0068734D">
        <w:rPr>
          <w:rFonts w:ascii="Palatino Linotype" w:hAnsi="Palatino Linotype"/>
          <w:smallCaps/>
        </w:rPr>
        <w:t>pannis</w:t>
      </w:r>
      <w:r w:rsidRPr="00BB186F">
        <w:rPr>
          <w:rFonts w:ascii="Palatino Linotype" w:hAnsi="Palatino Linotype"/>
        </w:rPr>
        <w:t xml:space="preserve"> sericeis et aureis cooperte, ad quas cum perveniunt cum mortui corpore capsam deponunt ibi ante domunculam et ibi ante capsam effundunt in terra </w:t>
      </w:r>
      <w:r w:rsidRPr="0068734D">
        <w:rPr>
          <w:rFonts w:ascii="Palatino Linotype" w:hAnsi="Palatino Linotype"/>
          <w:smallCaps/>
        </w:rPr>
        <w:t>vina</w:t>
      </w:r>
      <w:r w:rsidRPr="00BB186F">
        <w:rPr>
          <w:rFonts w:ascii="Palatino Linotype" w:hAnsi="Palatino Linotype"/>
        </w:rPr>
        <w:t xml:space="preserve"> et cibaria delicata, dicentes defunctum illum, cum tali prandio, in vita alia receptari; dum autem in via procedunt, precedunt capsam omnia instrumenta musica civitatis in quorum |21c| sonitu est iocunditas maxima; dum vero ad combustionis locum perveniunt, habent in cartis de papiro incisas ymagines virorum ac mulierum, </w:t>
      </w:r>
      <w:r w:rsidRPr="0068734D">
        <w:rPr>
          <w:rFonts w:ascii="Palatino Linotype" w:hAnsi="Palatino Linotype"/>
          <w:smallCaps/>
        </w:rPr>
        <w:t>equorum</w:t>
      </w:r>
      <w:r w:rsidRPr="00BB186F">
        <w:rPr>
          <w:rFonts w:ascii="Palatino Linotype" w:hAnsi="Palatino Linotype"/>
        </w:rPr>
        <w:t xml:space="preserve">, </w:t>
      </w:r>
      <w:r w:rsidRPr="0068734D">
        <w:rPr>
          <w:rFonts w:ascii="Palatino Linotype" w:hAnsi="Palatino Linotype"/>
          <w:smallCaps/>
        </w:rPr>
        <w:t>camelorum</w:t>
      </w:r>
      <w:r w:rsidRPr="00BB186F">
        <w:rPr>
          <w:rFonts w:ascii="Palatino Linotype" w:hAnsi="Palatino Linotype"/>
        </w:rPr>
        <w:t xml:space="preserve"> atque denariorum multorum, que omnia simul cum cadavere comburuntur: dicunt enim defunctum illum tot servos, ancillas, animalia atque denarios in vita alia habiturum quot fuerunt ymagines cum eo combuste et sic vivet ibi in diviciis et honoribus. </w:t>
      </w:r>
      <w:r w:rsidRPr="00BB186F">
        <w:rPr>
          <w:rFonts w:ascii="Palatino Linotype" w:hAnsi="Palatino Linotype"/>
          <w:b/>
        </w:rPr>
        <w:t>[7]</w:t>
      </w:r>
      <w:r w:rsidRPr="00BB186F">
        <w:rPr>
          <w:rFonts w:ascii="Palatino Linotype" w:hAnsi="Palatino Linotype"/>
        </w:rPr>
        <w:t xml:space="preserve"> </w:t>
      </w:r>
      <w:r w:rsidRPr="00BB186F">
        <w:rPr>
          <w:rFonts w:ascii="Palatino Linotype" w:hAnsi="Palatino Linotype"/>
        </w:rPr>
        <w:lastRenderedPageBreak/>
        <w:t xml:space="preserve">Hanc supersticionem servat ubique in combustione cadaverum humanarum in </w:t>
      </w:r>
      <w:r w:rsidRPr="0068734D">
        <w:rPr>
          <w:rFonts w:ascii="Palatino Linotype" w:hAnsi="Palatino Linotype"/>
          <w:smallCaps/>
        </w:rPr>
        <w:t>orientis</w:t>
      </w:r>
      <w:r w:rsidRPr="00BB186F">
        <w:rPr>
          <w:rFonts w:ascii="Palatino Linotype" w:hAnsi="Palatino Linotype"/>
        </w:rPr>
        <w:t xml:space="preserve"> partibus cecitas paganorum.</w:t>
      </w:r>
    </w:p>
    <w:sectPr w:rsidR="006D19E3" w:rsidRPr="007332D2" w:rsidSect="00894ED9">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BB06050"/>
    <w:lvl w:ilvl="0">
      <w:start w:val="1"/>
      <w:numFmt w:val="bullet"/>
      <w:pStyle w:val="Puntoelenco"/>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characterSpacingControl w:val="doNotCompress"/>
  <w:compat>
    <w:useFELayout/>
  </w:compat>
  <w:rsids>
    <w:rsidRoot w:val="007332D2"/>
    <w:rsid w:val="0034555C"/>
    <w:rsid w:val="0068734D"/>
    <w:rsid w:val="006D19E3"/>
    <w:rsid w:val="007332D2"/>
    <w:rsid w:val="00786764"/>
    <w:rsid w:val="008862CB"/>
    <w:rsid w:val="00894ED9"/>
    <w:rsid w:val="0096248A"/>
    <w:rsid w:val="00BB186F"/>
    <w:rsid w:val="00F6771E"/>
    <w:rsid w:val="00F80E2B"/>
    <w:rsid w:val="00F90FD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862C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untoelenco">
    <w:name w:val="List Bullet"/>
    <w:basedOn w:val="Normale"/>
    <w:uiPriority w:val="99"/>
    <w:unhideWhenUsed/>
    <w:rsid w:val="0068734D"/>
    <w:pPr>
      <w:numPr>
        <w:numId w:val="1"/>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575</Words>
  <Characters>3283</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2020-03-28T06:12:00Z</dcterms:created>
  <dcterms:modified xsi:type="dcterms:W3CDTF">2020-03-28T06:12:00Z</dcterms:modified>
</cp:coreProperties>
</file>