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52" w:rsidRPr="00935552" w:rsidRDefault="00935552" w:rsidP="00722DF1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</w:rPr>
      </w:pPr>
      <w:r w:rsidRPr="00935552">
        <w:rPr>
          <w:rFonts w:ascii="Palatino Linotype" w:hAnsi="Palatino Linotype"/>
          <w:b/>
          <w:sz w:val="22"/>
          <w:szCs w:val="22"/>
          <w:u w:val="single"/>
        </w:rPr>
        <w:t>L, 59</w:t>
      </w:r>
    </w:p>
    <w:p w:rsidR="00935552" w:rsidRPr="00DE609C" w:rsidRDefault="00935552" w:rsidP="00722DF1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  <w:r w:rsidRPr="00DE609C">
        <w:rPr>
          <w:rFonts w:ascii="Palatino Linotype" w:hAnsi="Palatino Linotype"/>
          <w:sz w:val="22"/>
          <w:szCs w:val="22"/>
        </w:rPr>
        <w:t xml:space="preserve">De dominis </w:t>
      </w:r>
      <w:r w:rsidRPr="00935552">
        <w:rPr>
          <w:rFonts w:ascii="Palatino Linotype" w:hAnsi="Palatino Linotype"/>
          <w:i/>
          <w:sz w:val="22"/>
          <w:szCs w:val="22"/>
        </w:rPr>
        <w:t>Tartarorum</w:t>
      </w:r>
      <w:r w:rsidRPr="00DE609C">
        <w:rPr>
          <w:rFonts w:ascii="Palatino Linotype" w:hAnsi="Palatino Linotype"/>
          <w:sz w:val="22"/>
          <w:szCs w:val="22"/>
        </w:rPr>
        <w:t>.</w:t>
      </w:r>
    </w:p>
    <w:p w:rsidR="00935552" w:rsidRPr="00DE609C" w:rsidRDefault="00935552" w:rsidP="00722DF1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</w:rPr>
      </w:pPr>
    </w:p>
    <w:p w:rsidR="00935552" w:rsidRDefault="00935552" w:rsidP="00722DF1">
      <w:pPr>
        <w:pStyle w:val="Rientrocorpodeltesto"/>
        <w:spacing w:line="240" w:lineRule="auto"/>
        <w:ind w:firstLine="0"/>
      </w:pPr>
      <w:r w:rsidRPr="00935552">
        <w:rPr>
          <w:rFonts w:ascii="Palatino Linotype" w:hAnsi="Palatino Linotype"/>
          <w:b/>
          <w:sz w:val="22"/>
          <w:szCs w:val="22"/>
        </w:rPr>
        <w:t>[2]</w:t>
      </w:r>
      <w:r w:rsidRPr="00DE609C">
        <w:rPr>
          <w:rFonts w:ascii="Palatino Linotype" w:hAnsi="Palatino Linotype"/>
          <w:sz w:val="22"/>
          <w:szCs w:val="22"/>
        </w:rPr>
        <w:t xml:space="preserve"> Post hunc vero regnavit </w:t>
      </w:r>
      <w:r w:rsidRPr="00935552">
        <w:rPr>
          <w:rFonts w:ascii="Palatino Linotype" w:hAnsi="Palatino Linotype"/>
          <w:i/>
          <w:sz w:val="22"/>
          <w:szCs w:val="22"/>
        </w:rPr>
        <w:t>Cui Kan</w:t>
      </w:r>
      <w:r w:rsidRPr="00DE609C">
        <w:rPr>
          <w:rFonts w:ascii="Palatino Linotype" w:hAnsi="Palatino Linotype"/>
          <w:sz w:val="22"/>
          <w:szCs w:val="22"/>
        </w:rPr>
        <w:t xml:space="preserve">; tercio regnavit </w:t>
      </w:r>
      <w:r w:rsidRPr="00935552">
        <w:rPr>
          <w:rFonts w:ascii="Palatino Linotype" w:hAnsi="Palatino Linotype"/>
          <w:i/>
          <w:sz w:val="22"/>
          <w:szCs w:val="22"/>
        </w:rPr>
        <w:t>Bachui Kan</w:t>
      </w:r>
      <w:r w:rsidRPr="00DE609C">
        <w:rPr>
          <w:rFonts w:ascii="Palatino Linotype" w:hAnsi="Palatino Linotype"/>
          <w:sz w:val="22"/>
          <w:szCs w:val="22"/>
        </w:rPr>
        <w:t xml:space="preserve">, quarto </w:t>
      </w:r>
      <w:r w:rsidRPr="00935552">
        <w:rPr>
          <w:rFonts w:ascii="Palatino Linotype" w:hAnsi="Palatino Linotype"/>
          <w:i/>
          <w:sz w:val="22"/>
          <w:szCs w:val="22"/>
        </w:rPr>
        <w:t>Althon Kan</w:t>
      </w:r>
      <w:r w:rsidRPr="00DE609C">
        <w:rPr>
          <w:rFonts w:ascii="Palatino Linotype" w:hAnsi="Palatino Linotype"/>
          <w:sz w:val="22"/>
          <w:szCs w:val="22"/>
        </w:rPr>
        <w:t>, .</w:t>
      </w:r>
      <w:r w:rsidRPr="00DE609C">
        <w:rPr>
          <w:rFonts w:ascii="Palatino Linotype" w:hAnsi="Palatino Linotype"/>
          <w:smallCaps/>
          <w:sz w:val="22"/>
          <w:szCs w:val="22"/>
        </w:rPr>
        <w:t>V°.</w:t>
      </w:r>
      <w:r w:rsidRPr="00DE609C">
        <w:rPr>
          <w:rFonts w:ascii="Palatino Linotype" w:hAnsi="Palatino Linotype"/>
          <w:sz w:val="22"/>
          <w:szCs w:val="22"/>
        </w:rPr>
        <w:t xml:space="preserve"> </w:t>
      </w:r>
      <w:r w:rsidRPr="00935552">
        <w:rPr>
          <w:rFonts w:ascii="Palatino Linotype" w:hAnsi="Palatino Linotype"/>
          <w:i/>
          <w:sz w:val="22"/>
          <w:szCs w:val="22"/>
        </w:rPr>
        <w:t>Mongu</w:t>
      </w:r>
      <w:r w:rsidRPr="00DE609C">
        <w:rPr>
          <w:rFonts w:ascii="Palatino Linotype" w:hAnsi="Palatino Linotype"/>
          <w:sz w:val="22"/>
          <w:szCs w:val="22"/>
        </w:rPr>
        <w:t xml:space="preserve"> </w:t>
      </w:r>
      <w:r w:rsidRPr="00935552">
        <w:rPr>
          <w:rFonts w:ascii="Palatino Linotype" w:hAnsi="Palatino Linotype"/>
          <w:i/>
          <w:sz w:val="22"/>
          <w:szCs w:val="22"/>
        </w:rPr>
        <w:t>Kan</w:t>
      </w:r>
      <w:r w:rsidRPr="00DE609C">
        <w:rPr>
          <w:rFonts w:ascii="Palatino Linotype" w:hAnsi="Palatino Linotype"/>
          <w:sz w:val="22"/>
          <w:szCs w:val="22"/>
        </w:rPr>
        <w:t xml:space="preserve">; sexto </w:t>
      </w:r>
      <w:r w:rsidRPr="00935552">
        <w:rPr>
          <w:rFonts w:ascii="Palatino Linotype" w:hAnsi="Palatino Linotype"/>
          <w:i/>
          <w:sz w:val="22"/>
          <w:szCs w:val="22"/>
        </w:rPr>
        <w:t>Cublai Kan</w:t>
      </w:r>
      <w:r w:rsidRPr="00DE609C">
        <w:rPr>
          <w:rFonts w:ascii="Palatino Linotype" w:hAnsi="Palatino Linotype"/>
          <w:sz w:val="22"/>
          <w:szCs w:val="22"/>
        </w:rPr>
        <w:t xml:space="preserve"> qui ad presens regnat, et est potentior omnium predecessorum suorum – ymo, quod plus est, si omnes reges et imperatores mundi tam </w:t>
      </w:r>
      <w:r w:rsidRPr="00935552">
        <w:rPr>
          <w:rFonts w:ascii="Palatino Linotype" w:hAnsi="Palatino Linotype"/>
          <w:i/>
          <w:sz w:val="22"/>
          <w:szCs w:val="22"/>
        </w:rPr>
        <w:t>christianorum</w:t>
      </w:r>
      <w:r w:rsidRPr="00DE609C">
        <w:rPr>
          <w:rFonts w:ascii="Palatino Linotype" w:hAnsi="Palatino Linotype"/>
          <w:sz w:val="22"/>
          <w:szCs w:val="22"/>
        </w:rPr>
        <w:t xml:space="preserve"> quam </w:t>
      </w:r>
      <w:r w:rsidRPr="00935552">
        <w:rPr>
          <w:rFonts w:ascii="Palatino Linotype" w:hAnsi="Palatino Linotype"/>
          <w:i/>
          <w:sz w:val="22"/>
          <w:szCs w:val="22"/>
        </w:rPr>
        <w:t>Sarracenorum</w:t>
      </w:r>
      <w:r w:rsidRPr="00DE609C">
        <w:rPr>
          <w:rFonts w:ascii="Palatino Linotype" w:hAnsi="Palatino Linotype"/>
          <w:sz w:val="22"/>
          <w:szCs w:val="22"/>
        </w:rPr>
        <w:t xml:space="preserve"> essent simul, non equarentur potentie istius. </w:t>
      </w:r>
      <w:r w:rsidRPr="00935552">
        <w:rPr>
          <w:rFonts w:ascii="Palatino Linotype" w:hAnsi="Palatino Linotype"/>
          <w:b/>
          <w:sz w:val="22"/>
          <w:szCs w:val="22"/>
        </w:rPr>
        <w:t>[3]</w:t>
      </w:r>
      <w:r w:rsidRPr="00DE609C">
        <w:rPr>
          <w:rFonts w:ascii="Palatino Linotype" w:hAnsi="Palatino Linotype"/>
          <w:sz w:val="22"/>
          <w:szCs w:val="22"/>
        </w:rPr>
        <w:t xml:space="preserve"> In morte omnium dominorum </w:t>
      </w:r>
      <w:r w:rsidRPr="00935552">
        <w:rPr>
          <w:rFonts w:ascii="Palatino Linotype" w:hAnsi="Palatino Linotype"/>
          <w:i/>
          <w:sz w:val="22"/>
          <w:szCs w:val="22"/>
        </w:rPr>
        <w:t>Tartarorum</w:t>
      </w:r>
      <w:r w:rsidRPr="00DE609C">
        <w:rPr>
          <w:rFonts w:ascii="Palatino Linotype" w:hAnsi="Palatino Linotype"/>
          <w:sz w:val="22"/>
          <w:szCs w:val="22"/>
        </w:rPr>
        <w:t xml:space="preserve">, et omnium descendentium ex progenie ‹et linea› </w:t>
      </w:r>
      <w:r w:rsidRPr="00935552">
        <w:rPr>
          <w:rFonts w:ascii="Palatino Linotype" w:hAnsi="Palatino Linotype"/>
          <w:i/>
          <w:sz w:val="22"/>
          <w:szCs w:val="22"/>
        </w:rPr>
        <w:t>Cinghis Kanis</w:t>
      </w:r>
      <w:r w:rsidRPr="00DE609C">
        <w:rPr>
          <w:rFonts w:ascii="Palatino Linotype" w:hAnsi="Palatino Linotype"/>
          <w:sz w:val="22"/>
          <w:szCs w:val="22"/>
        </w:rPr>
        <w:t xml:space="preserve"> (scilicet primi domini </w:t>
      </w:r>
      <w:r w:rsidRPr="00935552">
        <w:rPr>
          <w:rFonts w:ascii="Palatino Linotype" w:hAnsi="Palatino Linotype"/>
          <w:i/>
          <w:sz w:val="22"/>
          <w:szCs w:val="22"/>
        </w:rPr>
        <w:t>Tartarorum</w:t>
      </w:r>
      <w:r w:rsidRPr="00DE609C">
        <w:rPr>
          <w:rFonts w:ascii="Palatino Linotype" w:hAnsi="Palatino Linotype"/>
          <w:sz w:val="22"/>
          <w:szCs w:val="22"/>
        </w:rPr>
        <w:t xml:space="preserve">), talis observatur consuetudo. Ubicumque enim moriantur ducuntur ad sepulturam in monte quodam maximo dicto </w:t>
      </w:r>
      <w:r w:rsidRPr="00935552">
        <w:rPr>
          <w:rFonts w:ascii="Palatino Linotype" w:hAnsi="Palatino Linotype"/>
          <w:i/>
          <w:sz w:val="22"/>
          <w:szCs w:val="22"/>
          <w:u w:val="single"/>
        </w:rPr>
        <w:t>Allcay</w:t>
      </w:r>
      <w:r w:rsidRPr="00DE609C">
        <w:rPr>
          <w:rFonts w:ascii="Palatino Linotype" w:hAnsi="Palatino Linotype"/>
          <w:sz w:val="22"/>
          <w:szCs w:val="22"/>
        </w:rPr>
        <w:t xml:space="preserve">; in tali autem itinere, dum corpus sepulture portatur, quoscumque invenerint morti tradunt dicentes: «Vade servire domino in alieno mundo» – talis enim est eorum crudelitas. Simile eciam faciunt de </w:t>
      </w:r>
      <w:r w:rsidRPr="00935552">
        <w:rPr>
          <w:rFonts w:ascii="Palatino Linotype" w:hAnsi="Palatino Linotype"/>
          <w:smallCaps/>
          <w:sz w:val="22"/>
          <w:szCs w:val="22"/>
        </w:rPr>
        <w:t>equis</w:t>
      </w:r>
      <w:r w:rsidRPr="00DE609C">
        <w:rPr>
          <w:rFonts w:ascii="Palatino Linotype" w:hAnsi="Palatino Linotype"/>
          <w:sz w:val="22"/>
          <w:szCs w:val="22"/>
        </w:rPr>
        <w:t xml:space="preserve">: in morte eius domini omnes meliores </w:t>
      </w:r>
      <w:r w:rsidRPr="00935552">
        <w:rPr>
          <w:rFonts w:ascii="Palatino Linotype" w:hAnsi="Palatino Linotype"/>
          <w:smallCaps/>
          <w:sz w:val="22"/>
          <w:szCs w:val="22"/>
        </w:rPr>
        <w:t>equos</w:t>
      </w:r>
      <w:r w:rsidRPr="00DE609C">
        <w:rPr>
          <w:rFonts w:ascii="Palatino Linotype" w:hAnsi="Palatino Linotype"/>
          <w:sz w:val="22"/>
          <w:szCs w:val="22"/>
        </w:rPr>
        <w:t xml:space="preserve"> occidunt, credentes dominum eos in alieno mundo ‹debere› habere. </w:t>
      </w:r>
      <w:r w:rsidRPr="00935552">
        <w:rPr>
          <w:rFonts w:ascii="Palatino Linotype" w:hAnsi="Palatino Linotype"/>
          <w:b/>
          <w:sz w:val="22"/>
          <w:szCs w:val="22"/>
        </w:rPr>
        <w:t>[4]</w:t>
      </w:r>
      <w:r w:rsidRPr="00DE609C">
        <w:rPr>
          <w:rFonts w:ascii="Palatino Linotype" w:hAnsi="Palatino Linotype"/>
          <w:sz w:val="22"/>
          <w:szCs w:val="22"/>
        </w:rPr>
        <w:t xml:space="preserve"> In morte vero </w:t>
      </w:r>
      <w:r w:rsidRPr="00935552">
        <w:rPr>
          <w:rFonts w:ascii="Palatino Linotype" w:hAnsi="Palatino Linotype"/>
          <w:i/>
          <w:sz w:val="22"/>
          <w:szCs w:val="22"/>
        </w:rPr>
        <w:t>Mongu Mongihu Kanis</w:t>
      </w:r>
      <w:r w:rsidRPr="00DE609C">
        <w:rPr>
          <w:rFonts w:ascii="Palatino Linotype" w:hAnsi="Palatino Linotype"/>
          <w:sz w:val="22"/>
          <w:szCs w:val="22"/>
        </w:rPr>
        <w:t>, dum ad sepulturam portaretur corpus, plus quam .</w:t>
      </w:r>
      <w:r w:rsidRPr="00DE609C">
        <w:rPr>
          <w:rFonts w:ascii="Palatino Linotype" w:hAnsi="Palatino Linotype"/>
          <w:smallCaps/>
          <w:sz w:val="22"/>
          <w:szCs w:val="22"/>
        </w:rPr>
        <w:t>XX</w:t>
      </w:r>
      <w:r w:rsidRPr="00DE609C">
        <w:rPr>
          <w:rFonts w:ascii="Palatino Linotype" w:hAnsi="Palatino Linotype"/>
          <w:sz w:val="22"/>
          <w:szCs w:val="22"/>
          <w:vertAlign w:val="superscript"/>
        </w:rPr>
        <w:t>m</w:t>
      </w:r>
      <w:r w:rsidRPr="00DE609C">
        <w:rPr>
          <w:rFonts w:ascii="Palatino Linotype" w:hAnsi="Palatino Linotype"/>
          <w:sz w:val="22"/>
          <w:szCs w:val="22"/>
        </w:rPr>
        <w:t>.</w:t>
      </w:r>
      <w:r w:rsidR="00722DF1">
        <w:rPr>
          <w:rFonts w:ascii="Palatino Linotype" w:hAnsi="Palatino Linotype"/>
          <w:sz w:val="22"/>
          <w:szCs w:val="22"/>
        </w:rPr>
        <w:t xml:space="preserve"> hominum in itinere occiderunt.</w:t>
      </w:r>
    </w:p>
    <w:sectPr w:rsidR="00935552" w:rsidSect="0093555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5552"/>
    <w:rsid w:val="00655C95"/>
    <w:rsid w:val="00722DF1"/>
    <w:rsid w:val="0093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C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935552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935552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2020-03-28T14:13:00Z</dcterms:created>
  <dcterms:modified xsi:type="dcterms:W3CDTF">2020-03-28T14:13:00Z</dcterms:modified>
</cp:coreProperties>
</file>