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24F" w:rsidRPr="002F4A79" w:rsidRDefault="0005524F" w:rsidP="0005524F">
      <w:pPr>
        <w:autoSpaceDE w:val="0"/>
        <w:autoSpaceDN w:val="0"/>
        <w:adjustRightInd w:val="0"/>
        <w:spacing w:after="0" w:line="240" w:lineRule="auto"/>
        <w:jc w:val="both"/>
        <w:rPr>
          <w:rFonts w:ascii="Palatino Linotype" w:hAnsi="Palatino Linotype"/>
          <w:b/>
          <w:u w:val="single"/>
          <w:lang w:val="fr-FR"/>
        </w:rPr>
      </w:pPr>
      <w:r w:rsidRPr="002F4A79">
        <w:rPr>
          <w:rFonts w:ascii="Palatino Linotype" w:hAnsi="Palatino Linotype"/>
          <w:b/>
          <w:u w:val="single"/>
          <w:lang w:val="fr-FR"/>
        </w:rPr>
        <w:t>P</w:t>
      </w:r>
      <w:r w:rsidR="009179CB">
        <w:rPr>
          <w:rFonts w:ascii="Palatino Linotype" w:hAnsi="Palatino Linotype"/>
          <w:b/>
          <w:u w:val="single"/>
          <w:lang w:val="fr-FR"/>
        </w:rPr>
        <w:t xml:space="preserve">, I </w:t>
      </w:r>
      <w:r w:rsidRPr="002F4A79">
        <w:rPr>
          <w:rFonts w:ascii="Palatino Linotype" w:hAnsi="Palatino Linotype"/>
          <w:b/>
          <w:u w:val="single"/>
          <w:lang w:val="fr-FR"/>
        </w:rPr>
        <w:t>55</w:t>
      </w:r>
    </w:p>
    <w:p w:rsidR="0005524F" w:rsidRPr="009179CB" w:rsidRDefault="0005524F" w:rsidP="0005524F">
      <w:pPr>
        <w:autoSpaceDE w:val="0"/>
        <w:autoSpaceDN w:val="0"/>
        <w:adjustRightInd w:val="0"/>
        <w:spacing w:after="0" w:line="240" w:lineRule="auto"/>
        <w:jc w:val="both"/>
        <w:rPr>
          <w:rFonts w:ascii="Palatino Linotype" w:hAnsi="Palatino Linotype"/>
          <w:lang w:val="fr-FR"/>
        </w:rPr>
      </w:pPr>
      <w:r w:rsidRPr="009179CB">
        <w:rPr>
          <w:rFonts w:ascii="Palatino Linotype" w:hAnsi="Palatino Linotype"/>
          <w:lang w:val="fr-FR"/>
        </w:rPr>
        <w:t xml:space="preserve">De generalibus consuetudinibus et moribus </w:t>
      </w:r>
      <w:r w:rsidRPr="009179CB">
        <w:rPr>
          <w:rFonts w:ascii="Palatino Linotype" w:hAnsi="Palatino Linotype"/>
          <w:i/>
          <w:lang w:val="fr-FR"/>
        </w:rPr>
        <w:t>Tartarorum</w:t>
      </w:r>
      <w:r w:rsidRPr="009179CB">
        <w:rPr>
          <w:rFonts w:ascii="Palatino Linotype" w:hAnsi="Palatino Linotype"/>
          <w:lang w:val="fr-FR"/>
        </w:rPr>
        <w:t>. Capitulum 55</w:t>
      </w:r>
      <w:r w:rsidRPr="009179CB">
        <w:rPr>
          <w:rFonts w:ascii="Palatino Linotype" w:hAnsi="Palatino Linotype"/>
          <w:vertAlign w:val="superscript"/>
          <w:lang w:val="fr-FR"/>
        </w:rPr>
        <w:t>m</w:t>
      </w:r>
      <w:r w:rsidRPr="009179CB">
        <w:rPr>
          <w:rFonts w:ascii="Palatino Linotype" w:hAnsi="Palatino Linotype"/>
          <w:lang w:val="fr-FR"/>
        </w:rPr>
        <w:t>.</w:t>
      </w:r>
    </w:p>
    <w:p w:rsidR="0005524F" w:rsidRPr="00680713" w:rsidRDefault="0005524F" w:rsidP="0005524F">
      <w:pPr>
        <w:autoSpaceDE w:val="0"/>
        <w:autoSpaceDN w:val="0"/>
        <w:adjustRightInd w:val="0"/>
        <w:spacing w:after="0" w:line="240" w:lineRule="auto"/>
        <w:jc w:val="both"/>
        <w:rPr>
          <w:rFonts w:ascii="Palatino Linotype" w:hAnsi="Palatino Linotype"/>
          <w:lang w:val="fr-FR"/>
        </w:rPr>
      </w:pPr>
    </w:p>
    <w:p w:rsidR="0005524F" w:rsidRPr="00680713" w:rsidRDefault="0005524F" w:rsidP="0005524F">
      <w:pPr>
        <w:autoSpaceDE w:val="0"/>
        <w:autoSpaceDN w:val="0"/>
        <w:adjustRightInd w:val="0"/>
        <w:spacing w:after="0" w:line="240" w:lineRule="auto"/>
        <w:jc w:val="both"/>
        <w:rPr>
          <w:rFonts w:ascii="Palatino Linotype" w:hAnsi="Palatino Linotype"/>
          <w:lang w:val="fr-FR"/>
        </w:rPr>
      </w:pPr>
      <w:r w:rsidRPr="0005524F">
        <w:rPr>
          <w:rFonts w:ascii="Palatino Linotype" w:hAnsi="Palatino Linotype"/>
          <w:b/>
          <w:lang w:val="fr-FR"/>
        </w:rPr>
        <w:t>[1]</w:t>
      </w:r>
      <w:r w:rsidRPr="00680713">
        <w:rPr>
          <w:rFonts w:ascii="Palatino Linotype" w:hAnsi="Palatino Linotype"/>
          <w:lang w:val="fr-FR"/>
        </w:rPr>
        <w:t xml:space="preserve"> </w:t>
      </w:r>
      <w:r w:rsidRPr="0005524F">
        <w:rPr>
          <w:rFonts w:ascii="Palatino Linotype" w:hAnsi="Palatino Linotype"/>
          <w:i/>
          <w:lang w:val="fr-FR"/>
        </w:rPr>
        <w:t>Tartari</w:t>
      </w:r>
      <w:r w:rsidRPr="00680713">
        <w:rPr>
          <w:rFonts w:ascii="Palatino Linotype" w:hAnsi="Palatino Linotype"/>
          <w:lang w:val="fr-FR"/>
        </w:rPr>
        <w:t xml:space="preserve"> communiter greges multos nutriunt </w:t>
      </w:r>
      <w:r w:rsidRPr="0005524F">
        <w:rPr>
          <w:rFonts w:ascii="Palatino Linotype" w:hAnsi="Palatino Linotype"/>
          <w:smallCaps/>
          <w:lang w:val="fr-FR"/>
        </w:rPr>
        <w:t>iumentorum</w:t>
      </w:r>
      <w:r w:rsidRPr="00680713">
        <w:rPr>
          <w:rFonts w:ascii="Palatino Linotype" w:hAnsi="Palatino Linotype"/>
          <w:lang w:val="fr-FR"/>
        </w:rPr>
        <w:t xml:space="preserve"> |25d| et </w:t>
      </w:r>
      <w:r w:rsidRPr="0005524F">
        <w:rPr>
          <w:rFonts w:ascii="Palatino Linotype" w:hAnsi="Palatino Linotype"/>
          <w:smallCaps/>
          <w:lang w:val="fr-FR"/>
        </w:rPr>
        <w:t>ovium</w:t>
      </w:r>
      <w:r w:rsidRPr="00680713">
        <w:rPr>
          <w:rFonts w:ascii="Palatino Linotype" w:hAnsi="Palatino Linotype"/>
          <w:lang w:val="fr-FR"/>
        </w:rPr>
        <w:t xml:space="preserve">, propter quod cum gregibus suis morantur in pascuis: estate in montibus habitant et in locis frigidis, ubi pascua et ligna sint; hyeme vero ad calidas se transferunt regiones, ubi invenire possint pro animalibus pabulum. </w:t>
      </w:r>
      <w:r w:rsidRPr="0005524F">
        <w:rPr>
          <w:rFonts w:ascii="Palatino Linotype" w:hAnsi="Palatino Linotype"/>
          <w:b/>
          <w:lang w:val="fr-FR"/>
        </w:rPr>
        <w:t>[2]</w:t>
      </w:r>
      <w:r w:rsidRPr="00680713">
        <w:rPr>
          <w:rFonts w:ascii="Palatino Linotype" w:hAnsi="Palatino Linotype"/>
          <w:lang w:val="fr-FR"/>
        </w:rPr>
        <w:t xml:space="preserve"> Domunculas ad modum tabernaculorum habent </w:t>
      </w:r>
      <w:r w:rsidRPr="0005524F">
        <w:rPr>
          <w:rFonts w:ascii="Palatino Linotype" w:hAnsi="Palatino Linotype"/>
          <w:smallCaps/>
          <w:lang w:val="fr-FR"/>
        </w:rPr>
        <w:t>filtro</w:t>
      </w:r>
      <w:r w:rsidRPr="00680713">
        <w:rPr>
          <w:rFonts w:ascii="Palatino Linotype" w:hAnsi="Palatino Linotype"/>
          <w:lang w:val="fr-FR"/>
        </w:rPr>
        <w:t xml:space="preserve"> optime clausas, quas secum deferunt quocumque divertunt, que sic sunt artificiose composite ut de facili exportari, deponi et portari valeat, quorum hostia semper ad </w:t>
      </w:r>
      <w:r w:rsidRPr="0005524F">
        <w:rPr>
          <w:rFonts w:ascii="Palatino Linotype" w:hAnsi="Palatino Linotype"/>
          <w:smallCaps/>
          <w:lang w:val="fr-FR"/>
        </w:rPr>
        <w:t>meridiem</w:t>
      </w:r>
      <w:r w:rsidRPr="00680713">
        <w:rPr>
          <w:rFonts w:ascii="Palatino Linotype" w:hAnsi="Palatino Linotype"/>
          <w:lang w:val="fr-FR"/>
        </w:rPr>
        <w:t xml:space="preserve"> situant quando domunculas erigunt; quadrigas insuper habent que a </w:t>
      </w:r>
      <w:r w:rsidRPr="0005524F">
        <w:rPr>
          <w:rFonts w:ascii="Palatino Linotype" w:hAnsi="Palatino Linotype"/>
          <w:smallCaps/>
          <w:lang w:val="fr-FR"/>
        </w:rPr>
        <w:t>chamelis</w:t>
      </w:r>
      <w:r w:rsidRPr="00680713">
        <w:rPr>
          <w:rFonts w:ascii="Palatino Linotype" w:hAnsi="Palatino Linotype"/>
          <w:lang w:val="fr-FR"/>
        </w:rPr>
        <w:t xml:space="preserve"> trahuntur, </w:t>
      </w:r>
      <w:r w:rsidRPr="0005524F">
        <w:rPr>
          <w:rFonts w:ascii="Palatino Linotype" w:hAnsi="Palatino Linotype"/>
          <w:smallCaps/>
          <w:lang w:val="fr-FR"/>
        </w:rPr>
        <w:t>filtro</w:t>
      </w:r>
      <w:r w:rsidRPr="00680713">
        <w:rPr>
          <w:rFonts w:ascii="Palatino Linotype" w:hAnsi="Palatino Linotype"/>
          <w:lang w:val="fr-FR"/>
        </w:rPr>
        <w:t xml:space="preserve"> similiter sic artificiose coopertas ut si die tota super eas pluat nichil sub eis valeat madidari. Super eas autem uxores et filios ac utensilia necessaria deferunt. </w:t>
      </w:r>
      <w:r w:rsidRPr="0005524F">
        <w:rPr>
          <w:rFonts w:ascii="Palatino Linotype" w:hAnsi="Palatino Linotype"/>
          <w:b/>
          <w:lang w:val="fr-FR"/>
        </w:rPr>
        <w:t>[3]</w:t>
      </w:r>
      <w:r w:rsidRPr="00680713">
        <w:rPr>
          <w:rFonts w:ascii="Palatino Linotype" w:hAnsi="Palatino Linotype"/>
          <w:lang w:val="fr-FR"/>
        </w:rPr>
        <w:t xml:space="preserve"> Mulieres </w:t>
      </w:r>
      <w:r w:rsidRPr="0005524F">
        <w:rPr>
          <w:rFonts w:ascii="Palatino Linotype" w:hAnsi="Palatino Linotype"/>
          <w:i/>
          <w:lang w:val="fr-FR"/>
        </w:rPr>
        <w:t>Tartarorum</w:t>
      </w:r>
      <w:r w:rsidRPr="00680713">
        <w:rPr>
          <w:rFonts w:ascii="Palatino Linotype" w:hAnsi="Palatino Linotype"/>
          <w:lang w:val="fr-FR"/>
        </w:rPr>
        <w:t xml:space="preserve"> viris suis fidelissime sunt: apud eos ab|</w:t>
      </w:r>
      <w:r>
        <w:rPr>
          <w:rFonts w:ascii="Palatino Linotype" w:hAnsi="Palatino Linotype"/>
          <w:lang w:val="fr-FR"/>
        </w:rPr>
        <w:t xml:space="preserve">surdum| </w:t>
      </w:r>
      <w:r w:rsidRPr="00680713">
        <w:rPr>
          <w:rFonts w:ascii="Palatino Linotype" w:hAnsi="Palatino Linotype"/>
          <w:lang w:val="fr-FR"/>
        </w:rPr>
        <w:t xml:space="preserve">26a| valde est et intollerabile penitus ut vir quispiam ad uxorem proximi sui presumat accedere, diligentissime cavent ne in hac re sibi invicem iniuriam faciant. Quilibet eorum, iuxta eorum consuetudinem, habere potest uxores tot numero quot nutrire valet, prima tamen uxor principalior et honorabilior reputatur; preter sorores, onmes consanguineas in transversalibus lineis uxores accipiunt: mortuo patre, filius novercam suam accipit uxorem; fratre etiam mortuo, cognatam accipit frater. </w:t>
      </w:r>
      <w:r w:rsidRPr="0005524F">
        <w:rPr>
          <w:rFonts w:ascii="Palatino Linotype" w:hAnsi="Palatino Linotype"/>
          <w:b/>
          <w:lang w:val="fr-FR"/>
        </w:rPr>
        <w:t xml:space="preserve">[4] </w:t>
      </w:r>
      <w:r w:rsidRPr="00680713">
        <w:rPr>
          <w:rFonts w:ascii="Palatino Linotype" w:hAnsi="Palatino Linotype"/>
          <w:lang w:val="fr-FR"/>
        </w:rPr>
        <w:t xml:space="preserve">Nupcias solemnes faciunt quando traducuntur uxores; viri ab uxoribus non recipiunt dotes sed, e contrario, ipsi eis et earum matribus dotem assignant. </w:t>
      </w:r>
      <w:r w:rsidRPr="0005524F">
        <w:rPr>
          <w:rFonts w:ascii="Palatino Linotype" w:hAnsi="Palatino Linotype"/>
          <w:b/>
          <w:lang w:val="fr-FR"/>
        </w:rPr>
        <w:t xml:space="preserve">[5] </w:t>
      </w:r>
      <w:r w:rsidRPr="00680713">
        <w:rPr>
          <w:rFonts w:ascii="Palatino Linotype" w:hAnsi="Palatino Linotype"/>
          <w:lang w:val="fr-FR"/>
        </w:rPr>
        <w:t xml:space="preserve">Propter uxorum autem multitudinem habent </w:t>
      </w:r>
      <w:r w:rsidRPr="0005524F">
        <w:rPr>
          <w:rFonts w:ascii="Palatino Linotype" w:hAnsi="Palatino Linotype"/>
          <w:i/>
          <w:lang w:val="fr-FR"/>
        </w:rPr>
        <w:t>Tartari</w:t>
      </w:r>
      <w:r w:rsidRPr="00680713">
        <w:rPr>
          <w:rFonts w:ascii="Palatino Linotype" w:hAnsi="Palatino Linotype"/>
          <w:lang w:val="fr-FR"/>
        </w:rPr>
        <w:t xml:space="preserve"> innumeros filios. </w:t>
      </w:r>
      <w:r w:rsidRPr="0005524F">
        <w:rPr>
          <w:rFonts w:ascii="Palatino Linotype" w:hAnsi="Palatino Linotype"/>
          <w:b/>
          <w:lang w:val="fr-FR"/>
        </w:rPr>
        <w:t>[6]</w:t>
      </w:r>
      <w:r w:rsidRPr="00680713">
        <w:rPr>
          <w:rFonts w:ascii="Palatino Linotype" w:hAnsi="Palatino Linotype"/>
          <w:lang w:val="fr-FR"/>
        </w:rPr>
        <w:t xml:space="preserve"> </w:t>
      </w:r>
      <w:r w:rsidRPr="0005524F">
        <w:rPr>
          <w:rFonts w:ascii="Palatino Linotype" w:hAnsi="Palatino Linotype"/>
          <w:i/>
          <w:lang w:val="fr-FR"/>
        </w:rPr>
        <w:t>Tartarorum</w:t>
      </w:r>
      <w:r w:rsidRPr="00680713">
        <w:rPr>
          <w:rFonts w:ascii="Palatino Linotype" w:hAnsi="Palatino Linotype"/>
          <w:lang w:val="fr-FR"/>
        </w:rPr>
        <w:t xml:space="preserve"> uxores in expensis parum sunt onerose maritis, eo quod de suis laboribus multa lucrantur; |26b| ad familie vero gubernacionem provide et ad ciborum preparacionem sollicite sunt; reliqua autem domus officia studiose perficiunt; emunt venduntque optime quecumque emenda vel vendenda sunt. Viri, earum curam domus uxoribus relinquentes, venacioni et aucupiis atque armorum bellorumque exercicio sunt intenti.</w:t>
      </w:r>
    </w:p>
    <w:p w:rsidR="00561ED6" w:rsidRDefault="00561ED6"/>
    <w:sectPr w:rsidR="00561ED6" w:rsidSect="008E254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characterSpacingControl w:val="doNotCompress"/>
  <w:compat>
    <w:useFELayout/>
  </w:compat>
  <w:rsids>
    <w:rsidRoot w:val="0005524F"/>
    <w:rsid w:val="0005524F"/>
    <w:rsid w:val="00561ED6"/>
    <w:rsid w:val="008E2547"/>
    <w:rsid w:val="009179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254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2020-03-28T14:01:00Z</dcterms:created>
  <dcterms:modified xsi:type="dcterms:W3CDTF">2020-03-28T14:01:00Z</dcterms:modified>
</cp:coreProperties>
</file>