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1E9" w:rsidRPr="00232552" w:rsidRDefault="004801E9" w:rsidP="00B87E04">
      <w:pPr>
        <w:tabs>
          <w:tab w:val="left" w:pos="1985"/>
        </w:tabs>
        <w:spacing w:after="0" w:line="240" w:lineRule="auto"/>
        <w:jc w:val="both"/>
        <w:rPr>
          <w:rFonts w:ascii="Palatino Linotype" w:hAnsi="Palatino Linotype"/>
          <w:b/>
          <w:u w:val="single"/>
          <w:lang w:eastAsia="fr-FR"/>
        </w:rPr>
      </w:pPr>
      <w:r w:rsidRPr="00232552">
        <w:rPr>
          <w:rFonts w:ascii="Palatino Linotype" w:hAnsi="Palatino Linotype"/>
          <w:b/>
          <w:u w:val="single"/>
          <w:lang w:eastAsia="fr-FR"/>
        </w:rPr>
        <w:t>K, 15</w:t>
      </w:r>
    </w:p>
    <w:p w:rsidR="004801E9" w:rsidRPr="008B3A60" w:rsidRDefault="004801E9" w:rsidP="00B87E04">
      <w:pPr>
        <w:tabs>
          <w:tab w:val="left" w:pos="1985"/>
        </w:tabs>
        <w:spacing w:after="0" w:line="240" w:lineRule="auto"/>
        <w:jc w:val="both"/>
        <w:rPr>
          <w:rFonts w:ascii="Palatino Linotype" w:hAnsi="Palatino Linotype"/>
          <w:lang w:eastAsia="fr-FR"/>
        </w:rPr>
      </w:pPr>
    </w:p>
    <w:p w:rsidR="00F7020A" w:rsidRDefault="004801E9" w:rsidP="00B87E04">
      <w:pPr>
        <w:tabs>
          <w:tab w:val="left" w:pos="1985"/>
        </w:tabs>
        <w:spacing w:after="0" w:line="240" w:lineRule="auto"/>
        <w:jc w:val="both"/>
      </w:pPr>
      <w:r w:rsidRPr="004801E9">
        <w:rPr>
          <w:rFonts w:ascii="Palatino Linotype" w:hAnsi="Palatino Linotype"/>
          <w:b/>
          <w:lang w:eastAsia="fr-FR"/>
        </w:rPr>
        <w:t>[1]</w:t>
      </w:r>
      <w:r w:rsidRPr="008B3A60">
        <w:rPr>
          <w:rFonts w:ascii="Palatino Linotype" w:hAnsi="Palatino Linotype"/>
          <w:lang w:eastAsia="fr-FR"/>
        </w:rPr>
        <w:t xml:space="preserve"> Leur justice est si sévère</w:t>
      </w:r>
      <w:r w:rsidRPr="008B3A60">
        <w:rPr>
          <w:rFonts w:ascii="Palatino Linotype" w:hAnsi="Palatino Linotype"/>
          <w:vertAlign w:val="superscript"/>
          <w:lang w:eastAsia="fr-FR"/>
        </w:rPr>
        <w:t xml:space="preserve"> </w:t>
      </w:r>
      <w:r w:rsidRPr="008B3A60">
        <w:rPr>
          <w:rFonts w:ascii="Palatino Linotype" w:hAnsi="Palatino Linotype"/>
          <w:lang w:eastAsia="fr-FR"/>
        </w:rPr>
        <w:t>que, lorsque quelqu’un a volé quelque chose à un autre, on lui donne sept coups de bâton;</w:t>
      </w:r>
      <w:r w:rsidRPr="008B3A60">
        <w:rPr>
          <w:rFonts w:ascii="Palatino Linotype" w:hAnsi="Palatino Linotype"/>
          <w:vertAlign w:val="superscript"/>
          <w:lang w:eastAsia="fr-FR"/>
        </w:rPr>
        <w:t xml:space="preserve"> </w:t>
      </w:r>
      <w:r w:rsidRPr="008B3A60">
        <w:rPr>
          <w:rFonts w:ascii="Palatino Linotype" w:hAnsi="Palatino Linotype"/>
          <w:lang w:eastAsia="fr-FR"/>
        </w:rPr>
        <w:t>et s’il le fait encore, on lui en donne dix-sept; et la troisième fois on lui en donne vingt-sept, et la quatrième on lui en donne</w:t>
      </w:r>
      <w:r w:rsidRPr="008B3A60">
        <w:rPr>
          <w:rFonts w:ascii="Palatino Linotype" w:hAnsi="Palatino Linotype"/>
          <w:vertAlign w:val="superscript"/>
          <w:lang w:eastAsia="fr-FR"/>
        </w:rPr>
        <w:t xml:space="preserve"> </w:t>
      </w:r>
      <w:r w:rsidRPr="008B3A60">
        <w:rPr>
          <w:rFonts w:ascii="Palatino Linotype" w:hAnsi="Palatino Linotype"/>
          <w:lang w:eastAsia="fr-FR"/>
        </w:rPr>
        <w:t xml:space="preserve">quarante-sept; de cette manière on multiplie jusqu’à cent sept. </w:t>
      </w:r>
      <w:r w:rsidRPr="004801E9">
        <w:rPr>
          <w:rFonts w:ascii="Palatino Linotype" w:hAnsi="Palatino Linotype"/>
          <w:b/>
          <w:lang w:eastAsia="fr-FR"/>
        </w:rPr>
        <w:t xml:space="preserve">[2] </w:t>
      </w:r>
      <w:r w:rsidRPr="008B3A60">
        <w:rPr>
          <w:rFonts w:ascii="Palatino Linotype" w:hAnsi="Palatino Linotype"/>
          <w:lang w:eastAsia="fr-FR"/>
        </w:rPr>
        <w:t>Et s’il vole une chose très précieuse, ils le font couper en deux avec une épée; toutefois, s’il peut restituer dix fois la valeur de la chose qu’il a volée, il est libre.</w:t>
      </w:r>
      <w:r w:rsidRPr="008B3A60">
        <w:rPr>
          <w:rFonts w:ascii="Palatino Linotype" w:hAnsi="Palatino Linotype"/>
          <w:vertAlign w:val="superscript"/>
          <w:lang w:eastAsia="fr-FR"/>
        </w:rPr>
        <w:t xml:space="preserve"> </w:t>
      </w:r>
      <w:r w:rsidRPr="004801E9">
        <w:rPr>
          <w:rFonts w:ascii="Palatino Linotype" w:hAnsi="Palatino Linotype"/>
          <w:b/>
          <w:lang w:eastAsia="fr-FR"/>
        </w:rPr>
        <w:t>[3]</w:t>
      </w:r>
      <w:r w:rsidRPr="008B3A60">
        <w:rPr>
          <w:rFonts w:ascii="Palatino Linotype" w:hAnsi="Palatino Linotype"/>
          <w:lang w:eastAsia="fr-FR"/>
        </w:rPr>
        <w:t xml:space="preserve"> Encore, ils ont l’usage que,</w:t>
      </w:r>
      <w:r w:rsidRPr="008B3A60">
        <w:rPr>
          <w:rStyle w:val="Rimandonotaapidipagina"/>
          <w:rFonts w:ascii="Palatino Linotype" w:hAnsi="Palatino Linotype"/>
          <w:lang w:eastAsia="fr-FR"/>
        </w:rPr>
        <w:t xml:space="preserve"> </w:t>
      </w:r>
      <w:r w:rsidRPr="008B3A60">
        <w:rPr>
          <w:rFonts w:ascii="Palatino Linotype" w:hAnsi="Palatino Linotype"/>
          <w:lang w:eastAsia="fr-FR"/>
        </w:rPr>
        <w:t>si un homme a un fils qui est mort sans avoir de femme, et un autre a une fille qui est morte sans mari, si cela fait longtemps qu’ils sont morts, ils font un mariage entre les deux comme s’ils étaient vivants. Et ils font des papiers de ce mariage, qui contiennent la dot; et puis ils brûlent les papiers et disent que la fumée qui en sort s’en va dans l’autre monde, et que ceux qui sont là-bas le sauront. Et ils font</w:t>
      </w:r>
      <w:r w:rsidRPr="008B3A60">
        <w:rPr>
          <w:rFonts w:ascii="Palatino Linotype" w:hAnsi="Palatino Linotype"/>
          <w:vertAlign w:val="superscript"/>
          <w:lang w:eastAsia="fr-FR"/>
        </w:rPr>
        <w:t xml:space="preserve"> </w:t>
      </w:r>
      <w:r w:rsidRPr="008B3A60">
        <w:rPr>
          <w:rFonts w:ascii="Palatino Linotype" w:hAnsi="Palatino Linotype"/>
          <w:lang w:eastAsia="fr-FR"/>
        </w:rPr>
        <w:t>leurs noces comme s’ils étaient ici vivants, avec leurs parents.</w:t>
      </w:r>
      <w:r w:rsidRPr="008B3A60">
        <w:rPr>
          <w:rFonts w:ascii="Palatino Linotype" w:hAnsi="Palatino Linotype"/>
          <w:vertAlign w:val="superscript"/>
          <w:lang w:eastAsia="fr-FR"/>
        </w:rPr>
        <w:t xml:space="preserve"> </w:t>
      </w:r>
      <w:r w:rsidRPr="004801E9">
        <w:rPr>
          <w:rFonts w:ascii="Palatino Linotype" w:hAnsi="Palatino Linotype"/>
          <w:b/>
          <w:lang w:eastAsia="fr-FR"/>
        </w:rPr>
        <w:t>[4]</w:t>
      </w:r>
      <w:r w:rsidRPr="008B3A60">
        <w:rPr>
          <w:rFonts w:ascii="Palatino Linotype" w:hAnsi="Palatino Linotype"/>
          <w:lang w:eastAsia="fr-FR"/>
        </w:rPr>
        <w:t xml:space="preserve"> Ils ont des bêtes grandes et petites, et ils brûlent ces bêtes; et ils disent que la fumée qui en sort s’en va vers eux dans l’autre monde et là elle redevient chair comme elle l’était avant, et qu’elle servira aux noces des morts, et qu’ils font le mariage.</w:t>
      </w:r>
      <w:r w:rsidRPr="008B3A60">
        <w:rPr>
          <w:rFonts w:ascii="Palatino Linotype" w:hAnsi="Palatino Linotype"/>
          <w:vertAlign w:val="superscript"/>
          <w:lang w:eastAsia="fr-FR"/>
        </w:rPr>
        <w:t xml:space="preserve"> </w:t>
      </w:r>
      <w:r w:rsidRPr="008B3A60">
        <w:rPr>
          <w:rFonts w:ascii="Palatino Linotype" w:hAnsi="Palatino Linotype"/>
          <w:lang w:eastAsia="fr-FR"/>
        </w:rPr>
        <w:t>Et tel est leur bon usage.</w:t>
      </w:r>
    </w:p>
    <w:sectPr w:rsidR="00F7020A" w:rsidSect="0023255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characterSpacingControl w:val="doNotCompress"/>
  <w:compat>
    <w:useFELayout/>
  </w:compat>
  <w:rsids>
    <w:rsidRoot w:val="004801E9"/>
    <w:rsid w:val="004212F1"/>
    <w:rsid w:val="004801E9"/>
    <w:rsid w:val="00B87E04"/>
    <w:rsid w:val="00F7020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212F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notaapidipagina">
    <w:name w:val="footnote reference"/>
    <w:uiPriority w:val="99"/>
    <w:semiHidden/>
    <w:unhideWhenUsed/>
    <w:rsid w:val="004801E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2020-03-28T15:26:00Z</dcterms:created>
  <dcterms:modified xsi:type="dcterms:W3CDTF">2020-03-28T15:26:00Z</dcterms:modified>
</cp:coreProperties>
</file>