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454" w:rsidRPr="008A4D68" w:rsidRDefault="00A40454" w:rsidP="00A40454">
      <w:pPr>
        <w:autoSpaceDE w:val="0"/>
        <w:autoSpaceDN w:val="0"/>
        <w:adjustRightInd w:val="0"/>
        <w:spacing w:after="0" w:line="240" w:lineRule="auto"/>
        <w:jc w:val="both"/>
        <w:rPr>
          <w:rFonts w:ascii="Palatino Linotype" w:hAnsi="Palatino Linotype"/>
          <w:b/>
          <w:u w:val="single"/>
          <w:lang w:val="fr-FR"/>
        </w:rPr>
      </w:pPr>
      <w:r w:rsidRPr="008A4D68">
        <w:rPr>
          <w:rFonts w:ascii="Palatino Linotype" w:hAnsi="Palatino Linotype"/>
          <w:b/>
          <w:u w:val="single"/>
          <w:lang w:val="fr-FR"/>
        </w:rPr>
        <w:t>P</w:t>
      </w:r>
      <w:r w:rsidR="00645816">
        <w:rPr>
          <w:rFonts w:ascii="Palatino Linotype" w:hAnsi="Palatino Linotype"/>
          <w:b/>
          <w:u w:val="single"/>
          <w:lang w:val="fr-FR"/>
        </w:rPr>
        <w:t>, I</w:t>
      </w:r>
      <w:r w:rsidRPr="008A4D68">
        <w:rPr>
          <w:rFonts w:ascii="Palatino Linotype" w:hAnsi="Palatino Linotype"/>
          <w:b/>
          <w:u w:val="single"/>
          <w:lang w:val="fr-FR"/>
        </w:rPr>
        <w:t xml:space="preserve"> 58</w:t>
      </w:r>
    </w:p>
    <w:p w:rsidR="00A40454" w:rsidRPr="00680713" w:rsidRDefault="00A40454" w:rsidP="00A40454">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 xml:space="preserve">De </w:t>
      </w:r>
      <w:r w:rsidRPr="00A40454">
        <w:rPr>
          <w:rFonts w:ascii="Palatino Linotype" w:hAnsi="Palatino Linotype"/>
          <w:smallCaps/>
          <w:lang w:val="fr-FR"/>
        </w:rPr>
        <w:t>ydolatria</w:t>
      </w:r>
      <w:r w:rsidRPr="00680713">
        <w:rPr>
          <w:rFonts w:ascii="Palatino Linotype" w:hAnsi="Palatino Linotype"/>
          <w:lang w:val="fr-FR"/>
        </w:rPr>
        <w:t xml:space="preserve"> et erroribus eorum. Capitulum 58</w:t>
      </w:r>
      <w:r w:rsidRPr="00680713">
        <w:rPr>
          <w:rFonts w:ascii="Palatino Linotype" w:hAnsi="Palatino Linotype"/>
          <w:vertAlign w:val="superscript"/>
          <w:lang w:val="fr-FR"/>
        </w:rPr>
        <w:t>m</w:t>
      </w:r>
      <w:r w:rsidRPr="00680713">
        <w:rPr>
          <w:rFonts w:ascii="Palatino Linotype" w:hAnsi="Palatino Linotype"/>
          <w:lang w:val="fr-FR"/>
        </w:rPr>
        <w:t>.</w:t>
      </w:r>
    </w:p>
    <w:p w:rsidR="00A40454" w:rsidRPr="00680713" w:rsidRDefault="00A40454" w:rsidP="00A40454">
      <w:pPr>
        <w:autoSpaceDE w:val="0"/>
        <w:autoSpaceDN w:val="0"/>
        <w:adjustRightInd w:val="0"/>
        <w:spacing w:after="0" w:line="240" w:lineRule="auto"/>
        <w:jc w:val="both"/>
        <w:rPr>
          <w:rFonts w:ascii="Palatino Linotype" w:hAnsi="Palatino Linotype"/>
          <w:lang w:val="fr-FR"/>
        </w:rPr>
      </w:pPr>
    </w:p>
    <w:p w:rsidR="00A40454" w:rsidRPr="00680713" w:rsidRDefault="00A40454" w:rsidP="00A40454">
      <w:pPr>
        <w:autoSpaceDE w:val="0"/>
        <w:autoSpaceDN w:val="0"/>
        <w:adjustRightInd w:val="0"/>
        <w:spacing w:after="0" w:line="240" w:lineRule="auto"/>
        <w:jc w:val="both"/>
        <w:rPr>
          <w:rFonts w:ascii="Palatino Linotype" w:hAnsi="Palatino Linotype"/>
          <w:lang w:val="fr-FR"/>
        </w:rPr>
      </w:pPr>
      <w:r w:rsidRPr="008A4D68">
        <w:rPr>
          <w:rFonts w:ascii="Palatino Linotype" w:hAnsi="Palatino Linotype"/>
          <w:b/>
          <w:lang w:val="fr-FR"/>
        </w:rPr>
        <w:t>[1]</w:t>
      </w:r>
      <w:r w:rsidRPr="00680713">
        <w:rPr>
          <w:rFonts w:ascii="Palatino Linotype" w:hAnsi="Palatino Linotype"/>
          <w:lang w:val="fr-FR"/>
        </w:rPr>
        <w:t xml:space="preserve"> </w:t>
      </w:r>
      <w:r w:rsidRPr="00A40454">
        <w:rPr>
          <w:rFonts w:ascii="Palatino Linotype" w:hAnsi="Palatino Linotype"/>
          <w:i/>
          <w:lang w:val="fr-FR"/>
        </w:rPr>
        <w:t>Tartari</w:t>
      </w:r>
      <w:r w:rsidRPr="00680713">
        <w:rPr>
          <w:rFonts w:ascii="Palatino Linotype" w:hAnsi="Palatino Linotype"/>
          <w:lang w:val="fr-FR"/>
        </w:rPr>
        <w:t xml:space="preserve"> unum pro deo colunt quem vocant </w:t>
      </w:r>
      <w:r w:rsidRPr="00A40454">
        <w:rPr>
          <w:rFonts w:ascii="Palatino Linotype" w:hAnsi="Palatino Linotype"/>
          <w:i/>
          <w:lang w:val="fr-FR"/>
        </w:rPr>
        <w:t>Nacigai</w:t>
      </w:r>
      <w:r w:rsidRPr="00680713">
        <w:rPr>
          <w:rFonts w:ascii="Palatino Linotype" w:hAnsi="Palatino Linotype"/>
          <w:lang w:val="fr-FR"/>
        </w:rPr>
        <w:t xml:space="preserve">, quem deum terre putant, qui curam gerat ipsorum fructuumque terre, filiorum ac gregum ipsorum: hunc falsum deum maxime reverentur. </w:t>
      </w:r>
      <w:r w:rsidRPr="008A4D68">
        <w:rPr>
          <w:rFonts w:ascii="Palatino Linotype" w:hAnsi="Palatino Linotype"/>
          <w:b/>
          <w:lang w:val="fr-FR"/>
        </w:rPr>
        <w:t>[2]</w:t>
      </w:r>
      <w:r w:rsidRPr="00680713">
        <w:rPr>
          <w:rFonts w:ascii="Palatino Linotype" w:hAnsi="Palatino Linotype"/>
          <w:lang w:val="fr-FR"/>
        </w:rPr>
        <w:t xml:space="preserve"> Quilibet </w:t>
      </w:r>
      <w:r w:rsidRPr="00A40454">
        <w:rPr>
          <w:rFonts w:ascii="Palatino Linotype" w:hAnsi="Palatino Linotype"/>
          <w:i/>
          <w:lang w:val="fr-FR"/>
        </w:rPr>
        <w:t>Tartarus</w:t>
      </w:r>
      <w:r w:rsidRPr="00680713">
        <w:rPr>
          <w:rFonts w:ascii="Palatino Linotype" w:hAnsi="Palatino Linotype"/>
          <w:lang w:val="fr-FR"/>
        </w:rPr>
        <w:t xml:space="preserve"> in propria do|</w:t>
      </w:r>
      <w:r>
        <w:rPr>
          <w:rFonts w:ascii="Palatino Linotype" w:hAnsi="Palatino Linotype"/>
          <w:lang w:val="fr-FR"/>
        </w:rPr>
        <w:t xml:space="preserve">mo| </w:t>
      </w:r>
      <w:r w:rsidRPr="00680713">
        <w:rPr>
          <w:rFonts w:ascii="Palatino Linotype" w:hAnsi="Palatino Linotype"/>
          <w:lang w:val="fr-FR"/>
        </w:rPr>
        <w:t xml:space="preserve">26d| illius dei </w:t>
      </w:r>
      <w:r w:rsidRPr="00A40454">
        <w:rPr>
          <w:rFonts w:ascii="Palatino Linotype" w:hAnsi="Palatino Linotype"/>
          <w:smallCaps/>
          <w:lang w:val="fr-FR"/>
        </w:rPr>
        <w:t>ydolum</w:t>
      </w:r>
      <w:r w:rsidRPr="00680713">
        <w:rPr>
          <w:rFonts w:ascii="Palatino Linotype" w:hAnsi="Palatino Linotype"/>
          <w:lang w:val="fr-FR"/>
        </w:rPr>
        <w:t xml:space="preserve"> habet de </w:t>
      </w:r>
      <w:r w:rsidRPr="00A40454">
        <w:rPr>
          <w:rFonts w:ascii="Palatino Linotype" w:hAnsi="Palatino Linotype"/>
          <w:smallCaps/>
          <w:lang w:val="fr-FR"/>
        </w:rPr>
        <w:t>filtro</w:t>
      </w:r>
      <w:r w:rsidRPr="00680713">
        <w:rPr>
          <w:rFonts w:ascii="Palatino Linotype" w:hAnsi="Palatino Linotype"/>
          <w:lang w:val="fr-FR"/>
        </w:rPr>
        <w:t xml:space="preserve"> vel de </w:t>
      </w:r>
      <w:r w:rsidRPr="00A40454">
        <w:rPr>
          <w:rFonts w:ascii="Palatino Linotype" w:hAnsi="Palatino Linotype"/>
          <w:smallCaps/>
          <w:lang w:val="fr-FR"/>
        </w:rPr>
        <w:t>panno</w:t>
      </w:r>
      <w:r w:rsidRPr="00680713">
        <w:rPr>
          <w:rFonts w:ascii="Palatino Linotype" w:hAnsi="Palatino Linotype"/>
          <w:lang w:val="fr-FR"/>
        </w:rPr>
        <w:t xml:space="preserve"> alio; ipsum autem </w:t>
      </w:r>
      <w:r w:rsidRPr="00A40454">
        <w:rPr>
          <w:rFonts w:ascii="Palatino Linotype" w:hAnsi="Palatino Linotype"/>
          <w:smallCaps/>
          <w:lang w:val="fr-FR"/>
        </w:rPr>
        <w:t>ydolum</w:t>
      </w:r>
      <w:r w:rsidRPr="00680713">
        <w:rPr>
          <w:rFonts w:ascii="Palatino Linotype" w:hAnsi="Palatino Linotype"/>
          <w:lang w:val="fr-FR"/>
        </w:rPr>
        <w:t xml:space="preserve"> in loco onorabili collocant; credunt autem ipsum habere uxorem et filium quibus </w:t>
      </w:r>
      <w:r w:rsidRPr="00A40454">
        <w:rPr>
          <w:rFonts w:ascii="Palatino Linotype" w:hAnsi="Palatino Linotype"/>
          <w:smallCaps/>
          <w:lang w:val="fr-FR"/>
        </w:rPr>
        <w:t>ydola</w:t>
      </w:r>
      <w:r w:rsidRPr="00680713">
        <w:rPr>
          <w:rFonts w:ascii="Palatino Linotype" w:hAnsi="Palatino Linotype"/>
          <w:lang w:val="fr-FR"/>
        </w:rPr>
        <w:t xml:space="preserve"> similiter de </w:t>
      </w:r>
      <w:r w:rsidRPr="00A40454">
        <w:rPr>
          <w:rFonts w:ascii="Palatino Linotype" w:hAnsi="Palatino Linotype"/>
          <w:smallCaps/>
          <w:lang w:val="fr-FR"/>
        </w:rPr>
        <w:t>filtro</w:t>
      </w:r>
      <w:r w:rsidRPr="00680713">
        <w:rPr>
          <w:rFonts w:ascii="Palatino Linotype" w:hAnsi="Palatino Linotype"/>
          <w:lang w:val="fr-FR"/>
        </w:rPr>
        <w:t xml:space="preserve"> faciunt: </w:t>
      </w:r>
      <w:r w:rsidRPr="00A40454">
        <w:rPr>
          <w:rFonts w:ascii="Palatino Linotype" w:hAnsi="Palatino Linotype"/>
          <w:smallCaps/>
          <w:lang w:val="fr-FR"/>
        </w:rPr>
        <w:t>ydolum</w:t>
      </w:r>
      <w:r w:rsidRPr="00680713">
        <w:rPr>
          <w:rFonts w:ascii="Palatino Linotype" w:hAnsi="Palatino Linotype"/>
          <w:lang w:val="fr-FR"/>
        </w:rPr>
        <w:t xml:space="preserve"> uxoris </w:t>
      </w:r>
      <w:r w:rsidRPr="00A40454">
        <w:rPr>
          <w:rFonts w:ascii="Palatino Linotype" w:hAnsi="Palatino Linotype"/>
          <w:i/>
          <w:lang w:val="fr-FR"/>
        </w:rPr>
        <w:t>Nacigay</w:t>
      </w:r>
      <w:r w:rsidRPr="00680713">
        <w:rPr>
          <w:rFonts w:ascii="Palatino Linotype" w:hAnsi="Palatino Linotype"/>
          <w:lang w:val="fr-FR"/>
        </w:rPr>
        <w:t xml:space="preserve"> a sinistris ponunt, filii vero ydolum coram ipso; hec </w:t>
      </w:r>
      <w:r w:rsidRPr="00A40454">
        <w:rPr>
          <w:rFonts w:ascii="Palatino Linotype" w:hAnsi="Palatino Linotype"/>
          <w:smallCaps/>
          <w:lang w:val="fr-FR"/>
        </w:rPr>
        <w:t>ydola</w:t>
      </w:r>
      <w:r w:rsidRPr="00680713">
        <w:rPr>
          <w:rFonts w:ascii="Palatino Linotype" w:hAnsi="Palatino Linotype"/>
          <w:lang w:val="fr-FR"/>
        </w:rPr>
        <w:t xml:space="preserve"> multum etiam venerantur. </w:t>
      </w:r>
      <w:r w:rsidRPr="008A4D68">
        <w:rPr>
          <w:rFonts w:ascii="Palatino Linotype" w:hAnsi="Palatino Linotype"/>
          <w:b/>
          <w:lang w:val="fr-FR"/>
        </w:rPr>
        <w:t>[3]</w:t>
      </w:r>
      <w:r w:rsidRPr="00680713">
        <w:rPr>
          <w:rFonts w:ascii="Palatino Linotype" w:hAnsi="Palatino Linotype"/>
          <w:lang w:val="fr-FR"/>
        </w:rPr>
        <w:t xml:space="preserve"> Quando ad prandium vel cenam vadunt, prius cum pinguedine carnis cocte perungunt ora deorum, partem autem brodii vel aquam in qua cocte sunt carnes ad ipsorum honorem extra domum effundunt ut dii predicti recipiant partem suam; quo facto ad mensam accedunt. </w:t>
      </w:r>
      <w:r w:rsidRPr="008A4D68">
        <w:rPr>
          <w:rFonts w:ascii="Palatino Linotype" w:hAnsi="Palatino Linotype"/>
          <w:b/>
          <w:lang w:val="fr-FR"/>
        </w:rPr>
        <w:t>[4]</w:t>
      </w:r>
      <w:r w:rsidRPr="00680713">
        <w:rPr>
          <w:rFonts w:ascii="Palatino Linotype" w:hAnsi="Palatino Linotype"/>
          <w:lang w:val="fr-FR"/>
        </w:rPr>
        <w:t xml:space="preserve"> Si alicuius </w:t>
      </w:r>
      <w:r w:rsidRPr="00A40454">
        <w:rPr>
          <w:rFonts w:ascii="Palatino Linotype" w:hAnsi="Palatino Linotype"/>
          <w:i/>
          <w:lang w:val="fr-FR"/>
        </w:rPr>
        <w:t>Tartari</w:t>
      </w:r>
      <w:r w:rsidRPr="00680713">
        <w:rPr>
          <w:rFonts w:ascii="Palatino Linotype" w:hAnsi="Palatino Linotype"/>
          <w:lang w:val="fr-FR"/>
        </w:rPr>
        <w:t xml:space="preserve"> moritur filius qui uxorem non habuit, et alterius filia iuvencula moriatur, pater defuncti pueri puellam defunctam uxorem accipit filio, puelle patre consensum prebente; de hoc enim conscribi faciunt instrumentum, pinguntque |27a| in carta puerum et puellam, vestes, denarios et utensilia multa et supellectilem variam; deinde instrumentum et picturas igni comburunt, creduntque, diabolica cecitate seducti, quod defuncti illi in alia vita ad invicem contrahant quando fumus combustarum cartarum ascendit in aera; faciunt etiam, pro hac re, solemnes nuptias de quibus partes huc illucque diffundunt ut sponsus et sponsa portionem suam illarum comedant nuptiarum. Ex tunc vero parentes et consanguinei defunctorum sic se reputant affines effectos ac si mathematice ille nupcie in veritate celebrate fuissent.</w:t>
      </w:r>
    </w:p>
    <w:p w:rsidR="009616D9" w:rsidRPr="00A40454" w:rsidRDefault="009616D9" w:rsidP="00A40454"/>
    <w:sectPr w:rsidR="009616D9" w:rsidRPr="00A40454" w:rsidSect="00916C67">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916C67"/>
    <w:rsid w:val="001E28D4"/>
    <w:rsid w:val="00645816"/>
    <w:rsid w:val="007B736B"/>
    <w:rsid w:val="00916C67"/>
    <w:rsid w:val="009616D9"/>
    <w:rsid w:val="00A4045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E28D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79457-0D31-4B1A-A59B-3974A3F12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2020-03-28T15:31:00Z</dcterms:created>
  <dcterms:modified xsi:type="dcterms:W3CDTF">2020-03-28T15:31:00Z</dcterms:modified>
</cp:coreProperties>
</file>