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94" w:rsidRPr="00420F94" w:rsidRDefault="00420F94" w:rsidP="00526FAF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420F94">
        <w:rPr>
          <w:rFonts w:ascii="Palatino Linotype" w:hAnsi="Palatino Linotype"/>
          <w:b/>
          <w:sz w:val="22"/>
          <w:szCs w:val="22"/>
          <w:u w:val="single"/>
          <w:lang w:val="fr-FR"/>
        </w:rPr>
        <w:t>L, 63</w:t>
      </w:r>
    </w:p>
    <w:p w:rsidR="00420F94" w:rsidRPr="00DE609C" w:rsidRDefault="00420F94" w:rsidP="00526FAF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De provincia </w:t>
      </w:r>
      <w:r w:rsidRPr="00420F94">
        <w:rPr>
          <w:rFonts w:ascii="Palatino Linotype" w:hAnsi="Palatino Linotype"/>
          <w:i/>
          <w:sz w:val="22"/>
          <w:szCs w:val="22"/>
          <w:u w:val="single"/>
          <w:lang w:val="fr-FR"/>
        </w:rPr>
        <w:t>Egrigaya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</w:p>
    <w:p w:rsidR="00420F94" w:rsidRPr="00DE609C" w:rsidRDefault="00420F94" w:rsidP="00526FAF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B63C72" w:rsidRDefault="00420F94" w:rsidP="00526FAF">
      <w:pPr>
        <w:pStyle w:val="Rientrocorpodeltesto"/>
        <w:spacing w:line="240" w:lineRule="auto"/>
        <w:ind w:firstLine="0"/>
      </w:pPr>
      <w:r w:rsidRPr="00420F94">
        <w:rPr>
          <w:rFonts w:ascii="Palatino Linotype" w:hAnsi="Palatino Linotype"/>
          <w:b/>
          <w:sz w:val="22"/>
          <w:szCs w:val="22"/>
          <w:lang w:val="fr-FR"/>
        </w:rPr>
        <w:t>[1]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Et ab </w:t>
      </w:r>
      <w:r w:rsidRPr="00420F94">
        <w:rPr>
          <w:rFonts w:ascii="Palatino Linotype" w:hAnsi="Palatino Linotype"/>
          <w:i/>
          <w:sz w:val="22"/>
          <w:szCs w:val="22"/>
          <w:u w:val="single"/>
          <w:lang w:val="fr-FR"/>
        </w:rPr>
        <w:t>Ergivul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versus </w:t>
      </w:r>
      <w:r w:rsidRPr="00420F94">
        <w:rPr>
          <w:rFonts w:ascii="Palatino Linotype" w:hAnsi="Palatino Linotype"/>
          <w:smallCaps/>
          <w:sz w:val="22"/>
          <w:szCs w:val="22"/>
          <w:lang w:val="fr-FR"/>
        </w:rPr>
        <w:t>oriens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‹.8. dietis› est provincia dicta </w:t>
      </w:r>
      <w:r w:rsidRPr="00420F94">
        <w:rPr>
          <w:rFonts w:ascii="Palatino Linotype" w:hAnsi="Palatino Linotype"/>
          <w:i/>
          <w:sz w:val="22"/>
          <w:szCs w:val="22"/>
          <w:u w:val="single"/>
          <w:lang w:val="fr-FR"/>
        </w:rPr>
        <w:t>Egrigaia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in qua sunt civitates et castra multa. Et est de provincia </w:t>
      </w:r>
      <w:r w:rsidRPr="00420F94">
        <w:rPr>
          <w:rFonts w:ascii="Palatino Linotype" w:hAnsi="Palatino Linotype"/>
          <w:i/>
          <w:sz w:val="22"/>
          <w:szCs w:val="22"/>
          <w:u w:val="single"/>
          <w:lang w:val="fr-FR"/>
        </w:rPr>
        <w:t>Tangut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et principalior in ea civitas dicitur </w:t>
      </w:r>
      <w:r w:rsidRPr="00420F94">
        <w:rPr>
          <w:rFonts w:ascii="Palatino Linotype" w:hAnsi="Palatino Linotype"/>
          <w:i/>
          <w:sz w:val="22"/>
          <w:szCs w:val="22"/>
          <w:u w:val="single"/>
          <w:lang w:val="fr-FR"/>
        </w:rPr>
        <w:t>Calaccian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420F94">
        <w:rPr>
          <w:rFonts w:ascii="Palatino Linotype" w:hAnsi="Palatino Linotype"/>
          <w:b/>
          <w:sz w:val="22"/>
          <w:szCs w:val="22"/>
          <w:lang w:val="fr-FR"/>
        </w:rPr>
        <w:t>[2]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Gentes sunt </w:t>
      </w:r>
      <w:r w:rsidRPr="00420F94">
        <w:rPr>
          <w:rFonts w:ascii="Palatino Linotype" w:hAnsi="Palatino Linotype"/>
          <w:smallCaps/>
          <w:sz w:val="22"/>
          <w:szCs w:val="22"/>
          <w:lang w:val="fr-FR"/>
        </w:rPr>
        <w:t>ydolatre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, licet sint aliqui </w:t>
      </w:r>
      <w:r w:rsidRPr="00420F94">
        <w:rPr>
          <w:rFonts w:ascii="Palatino Linotype" w:hAnsi="Palatino Linotype"/>
          <w:i/>
          <w:sz w:val="22"/>
          <w:szCs w:val="22"/>
          <w:lang w:val="fr-FR"/>
        </w:rPr>
        <w:t>christiani nestorini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420F94">
        <w:rPr>
          <w:rFonts w:ascii="Palatino Linotype" w:hAnsi="Palatino Linotype"/>
          <w:b/>
          <w:sz w:val="22"/>
          <w:szCs w:val="22"/>
          <w:lang w:val="fr-FR"/>
        </w:rPr>
        <w:t xml:space="preserve">[3] 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Et in hac civitate fiunt </w:t>
      </w:r>
      <w:r w:rsidRPr="00420F94">
        <w:rPr>
          <w:rFonts w:ascii="Palatino Linotype" w:hAnsi="Palatino Linotype"/>
          <w:smallCaps/>
          <w:sz w:val="22"/>
          <w:szCs w:val="22"/>
          <w:lang w:val="fr-FR"/>
        </w:rPr>
        <w:t>çambelotti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ex pilis </w:t>
      </w:r>
      <w:r w:rsidRPr="00420F94">
        <w:rPr>
          <w:rFonts w:ascii="Palatino Linotype" w:hAnsi="Palatino Linotype"/>
          <w:smallCaps/>
          <w:sz w:val="22"/>
          <w:szCs w:val="22"/>
          <w:lang w:val="fr-FR"/>
        </w:rPr>
        <w:t>camelorum</w:t>
      </w:r>
      <w:r w:rsidRPr="00DE609C">
        <w:rPr>
          <w:rFonts w:ascii="Palatino Linotype" w:hAnsi="Palatino Linotype"/>
          <w:sz w:val="22"/>
          <w:szCs w:val="22"/>
          <w:lang w:val="fr-FR"/>
        </w:rPr>
        <w:t xml:space="preserve"> pulcriores et meliores quam alibi; et fiunt ex ipsis aliqui albi ex lana alba; et fiunt in hac contrata habundanter ex ipsis, et hinc portantur per diversas mundi partes.</w:t>
      </w:r>
    </w:p>
    <w:sectPr w:rsidR="00B63C72" w:rsidSect="00420F9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20F94"/>
    <w:rsid w:val="00420F94"/>
    <w:rsid w:val="00526FAF"/>
    <w:rsid w:val="005F0BE6"/>
    <w:rsid w:val="00B6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0B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420F94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420F94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2020-03-28T17:36:00Z</dcterms:created>
  <dcterms:modified xsi:type="dcterms:W3CDTF">2020-03-28T17:36:00Z</dcterms:modified>
</cp:coreProperties>
</file>