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4AA" w:rsidRPr="00F854AA" w:rsidRDefault="00F854AA" w:rsidP="00F854A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854AA">
        <w:rPr>
          <w:rFonts w:ascii="Palatino Linotype" w:hAnsi="Palatino Linotype"/>
          <w:b/>
          <w:u w:val="single"/>
          <w:lang w:val="fr-FR"/>
        </w:rPr>
        <w:t>P</w:t>
      </w:r>
      <w:r w:rsidR="0031799E">
        <w:rPr>
          <w:rFonts w:ascii="Palatino Linotype" w:hAnsi="Palatino Linotype"/>
          <w:b/>
          <w:u w:val="single"/>
          <w:lang w:val="fr-FR"/>
        </w:rPr>
        <w:t>, I</w:t>
      </w:r>
      <w:r w:rsidRPr="00F854AA">
        <w:rPr>
          <w:rFonts w:ascii="Palatino Linotype" w:hAnsi="Palatino Linotype"/>
          <w:b/>
          <w:u w:val="single"/>
          <w:lang w:val="fr-FR"/>
        </w:rPr>
        <w:t xml:space="preserve"> 65</w:t>
      </w:r>
    </w:p>
    <w:p w:rsidR="00F854AA" w:rsidRPr="00680713" w:rsidRDefault="00F854AA" w:rsidP="00F854A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provincia </w:t>
      </w:r>
      <w:r w:rsidRPr="00F854AA">
        <w:rPr>
          <w:rFonts w:ascii="Palatino Linotype" w:hAnsi="Palatino Linotype"/>
          <w:i/>
          <w:u w:val="single"/>
          <w:lang w:val="fr-FR"/>
        </w:rPr>
        <w:t>Tenduch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F854AA">
        <w:rPr>
          <w:rFonts w:ascii="Palatino Linotype" w:hAnsi="Palatino Linotype"/>
          <w:i/>
          <w:u w:val="single"/>
          <w:lang w:val="fr-FR"/>
        </w:rPr>
        <w:t>Og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F854AA">
        <w:rPr>
          <w:rFonts w:ascii="Palatino Linotype" w:hAnsi="Palatino Linotype"/>
          <w:i/>
          <w:u w:val="single"/>
          <w:lang w:val="fr-FR"/>
        </w:rPr>
        <w:t>Magog</w:t>
      </w:r>
      <w:r w:rsidRPr="00680713">
        <w:rPr>
          <w:rFonts w:ascii="Palatino Linotype" w:hAnsi="Palatino Linotype"/>
          <w:lang w:val="fr-FR"/>
        </w:rPr>
        <w:t xml:space="preserve">, et civitate </w:t>
      </w:r>
      <w:r w:rsidRPr="00F854AA">
        <w:rPr>
          <w:rFonts w:ascii="Palatino Linotype" w:hAnsi="Palatino Linotype"/>
          <w:i/>
          <w:u w:val="single"/>
          <w:lang w:val="fr-FR"/>
        </w:rPr>
        <w:t>Cyagamor</w:t>
      </w:r>
      <w:r w:rsidRPr="00680713">
        <w:rPr>
          <w:rFonts w:ascii="Palatino Linotype" w:hAnsi="Palatino Linotype"/>
          <w:lang w:val="fr-FR"/>
        </w:rPr>
        <w:t>. Capitulum 65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F854AA" w:rsidRPr="00680713" w:rsidRDefault="00F854AA" w:rsidP="00F854A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854AA" w:rsidRPr="00680713" w:rsidRDefault="00F854AA" w:rsidP="00F854A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854AA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Rursum relicta provincia </w:t>
      </w:r>
      <w:r w:rsidRPr="00F854AA">
        <w:rPr>
          <w:rFonts w:ascii="Palatino Linotype" w:hAnsi="Palatino Linotype"/>
          <w:i/>
          <w:u w:val="single"/>
          <w:lang w:val="fr-FR"/>
        </w:rPr>
        <w:t>Egrigaia</w:t>
      </w:r>
      <w:r w:rsidRPr="00680713">
        <w:rPr>
          <w:rFonts w:ascii="Palatino Linotype" w:hAnsi="Palatino Linotype"/>
          <w:lang w:val="fr-FR"/>
        </w:rPr>
        <w:t xml:space="preserve"> pervenitur ad orientalem plagam ad provinciam </w:t>
      </w:r>
      <w:r w:rsidRPr="00F854AA">
        <w:rPr>
          <w:rFonts w:ascii="Palatino Linotype" w:hAnsi="Palatino Linotype"/>
          <w:i/>
          <w:u w:val="single"/>
          <w:lang w:val="fr-FR"/>
        </w:rPr>
        <w:t>Tenduch</w:t>
      </w:r>
      <w:r w:rsidRPr="00680713">
        <w:rPr>
          <w:rFonts w:ascii="Palatino Linotype" w:hAnsi="Palatino Linotype"/>
          <w:lang w:val="fr-FR"/>
        </w:rPr>
        <w:t xml:space="preserve">, ubi sunt civitates multe et castra, ubi manere consueverat rex ille magnus in orbe nominatissimus, qui dicebatur a latinis </w:t>
      </w:r>
      <w:r w:rsidRPr="00F854AA">
        <w:rPr>
          <w:rFonts w:ascii="Palatino Linotype" w:hAnsi="Palatino Linotype"/>
          <w:i/>
          <w:lang w:val="fr-FR"/>
        </w:rPr>
        <w:t>Presbiter Johannes</w:t>
      </w:r>
      <w:r w:rsidRPr="00680713">
        <w:rPr>
          <w:rFonts w:ascii="Palatino Linotype" w:hAnsi="Palatino Linotype"/>
          <w:lang w:val="fr-FR"/>
        </w:rPr>
        <w:t xml:space="preserve">; |30b| modo autem est illa provincia </w:t>
      </w:r>
      <w:r w:rsidRPr="00F854AA">
        <w:rPr>
          <w:rFonts w:ascii="Palatino Linotype" w:hAnsi="Palatino Linotype"/>
          <w:i/>
          <w:lang w:val="fr-FR"/>
        </w:rPr>
        <w:t xml:space="preserve">Magno Kaam </w:t>
      </w:r>
      <w:r w:rsidRPr="00680713">
        <w:rPr>
          <w:rFonts w:ascii="Palatino Linotype" w:hAnsi="Palatino Linotype"/>
          <w:lang w:val="fr-FR"/>
        </w:rPr>
        <w:t xml:space="preserve">tributaria. </w:t>
      </w:r>
      <w:r w:rsidRPr="00F854AA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Est tamen ibi rex unus de progenie regis illius qui adhuc </w:t>
      </w:r>
      <w:r w:rsidRPr="00F854AA">
        <w:rPr>
          <w:rFonts w:ascii="Palatino Linotype" w:hAnsi="Palatino Linotype"/>
          <w:i/>
          <w:lang w:val="fr-FR"/>
        </w:rPr>
        <w:t>Presbiter Johannes</w:t>
      </w:r>
      <w:r w:rsidRPr="00680713">
        <w:rPr>
          <w:rFonts w:ascii="Palatino Linotype" w:hAnsi="Palatino Linotype"/>
          <w:lang w:val="fr-FR"/>
        </w:rPr>
        <w:t xml:space="preserve"> dicitur, cuius nomen est </w:t>
      </w:r>
      <w:r w:rsidRPr="00F854AA">
        <w:rPr>
          <w:rFonts w:ascii="Palatino Linotype" w:hAnsi="Palatino Linotype"/>
          <w:i/>
          <w:lang w:val="fr-FR"/>
        </w:rPr>
        <w:t>Georgius</w:t>
      </w:r>
      <w:r w:rsidRPr="00680713">
        <w:rPr>
          <w:rFonts w:ascii="Palatino Linotype" w:hAnsi="Palatino Linotype"/>
          <w:lang w:val="fr-FR"/>
        </w:rPr>
        <w:t xml:space="preserve">; omnes </w:t>
      </w:r>
      <w:r w:rsidRPr="00F854AA">
        <w:rPr>
          <w:rFonts w:ascii="Palatino Linotype" w:hAnsi="Palatino Linotype"/>
          <w:i/>
          <w:lang w:val="fr-FR"/>
        </w:rPr>
        <w:t>Magni Kaam</w:t>
      </w:r>
      <w:r w:rsidRPr="00680713">
        <w:rPr>
          <w:rFonts w:ascii="Palatino Linotype" w:hAnsi="Palatino Linotype"/>
          <w:lang w:val="fr-FR"/>
        </w:rPr>
        <w:t xml:space="preserve">, post mortem regis illius qui a </w:t>
      </w:r>
      <w:r w:rsidRPr="00F854AA">
        <w:rPr>
          <w:rFonts w:ascii="Palatino Linotype" w:hAnsi="Palatino Linotype"/>
          <w:i/>
          <w:lang w:val="fr-FR"/>
        </w:rPr>
        <w:t>Chinchis</w:t>
      </w:r>
      <w:r w:rsidRPr="00680713">
        <w:rPr>
          <w:rFonts w:ascii="Palatino Linotype" w:hAnsi="Palatino Linotype"/>
          <w:lang w:val="fr-FR"/>
        </w:rPr>
        <w:t xml:space="preserve"> occisus prelio fuit, suas filias illis regibus tradiderunt uxores. </w:t>
      </w:r>
      <w:r w:rsidRPr="00F854AA">
        <w:rPr>
          <w:rFonts w:ascii="Palatino Linotype" w:hAnsi="Palatino Linotype"/>
          <w:b/>
          <w:lang w:val="fr-FR"/>
        </w:rPr>
        <w:t xml:space="preserve">[3] </w:t>
      </w:r>
      <w:r w:rsidRPr="00680713">
        <w:rPr>
          <w:rFonts w:ascii="Palatino Linotype" w:hAnsi="Palatino Linotype"/>
          <w:lang w:val="fr-FR"/>
        </w:rPr>
        <w:t xml:space="preserve">Et licet ibi quidam sint </w:t>
      </w:r>
      <w:r w:rsidRPr="00F854AA">
        <w:rPr>
          <w:rFonts w:ascii="Palatino Linotype" w:hAnsi="Palatino Linotype"/>
          <w:smallCaps/>
          <w:lang w:val="fr-FR"/>
        </w:rPr>
        <w:t>ydolatre</w:t>
      </w:r>
      <w:r w:rsidRPr="00680713">
        <w:rPr>
          <w:rFonts w:ascii="Palatino Linotype" w:hAnsi="Palatino Linotype"/>
          <w:lang w:val="fr-FR"/>
        </w:rPr>
        <w:t xml:space="preserve"> et aliqui qui vivant iuxta legem abhominabilis </w:t>
      </w:r>
      <w:r w:rsidRPr="00F854AA">
        <w:rPr>
          <w:rFonts w:ascii="Palatino Linotype" w:hAnsi="Palatino Linotype"/>
          <w:i/>
          <w:lang w:val="fr-FR"/>
        </w:rPr>
        <w:t>Machometi</w:t>
      </w:r>
      <w:r w:rsidRPr="00680713">
        <w:rPr>
          <w:rFonts w:ascii="Palatino Linotype" w:hAnsi="Palatino Linotype"/>
          <w:lang w:val="fr-FR"/>
        </w:rPr>
        <w:t xml:space="preserve">, tamen pars populi provincie fidem christianam tenet et hii </w:t>
      </w:r>
      <w:r w:rsidRPr="00F854AA">
        <w:rPr>
          <w:rFonts w:ascii="Palatino Linotype" w:hAnsi="Palatino Linotype"/>
          <w:i/>
          <w:lang w:val="fr-FR"/>
        </w:rPr>
        <w:t>christiani</w:t>
      </w:r>
      <w:r w:rsidRPr="00680713">
        <w:rPr>
          <w:rFonts w:ascii="Palatino Linotype" w:hAnsi="Palatino Linotype"/>
          <w:lang w:val="fr-FR"/>
        </w:rPr>
        <w:t xml:space="preserve"> in tota patria dominantur; inter eos autem gens quedam est que dicitur </w:t>
      </w:r>
      <w:r w:rsidRPr="00F854AA">
        <w:rPr>
          <w:rFonts w:ascii="Palatino Linotype" w:hAnsi="Palatino Linotype"/>
          <w:i/>
          <w:lang w:val="fr-FR"/>
        </w:rPr>
        <w:t>Argon</w:t>
      </w:r>
      <w:r w:rsidRPr="00680713">
        <w:rPr>
          <w:rFonts w:ascii="Palatino Linotype" w:hAnsi="Palatino Linotype"/>
          <w:lang w:val="fr-FR"/>
        </w:rPr>
        <w:t xml:space="preserve">, que habet homines pulcriores et in negotiacionibus sagatiores, qui in tota provincia alibi valeant reperiri. </w:t>
      </w:r>
      <w:r w:rsidRPr="00F854AA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In illis partibus sunt regiones que dicuntur </w:t>
      </w:r>
      <w:r w:rsidRPr="00F854AA">
        <w:rPr>
          <w:rFonts w:ascii="Palatino Linotype" w:hAnsi="Palatino Linotype"/>
          <w:i/>
          <w:u w:val="single"/>
          <w:lang w:val="fr-FR"/>
        </w:rPr>
        <w:t>Gog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F854AA">
        <w:rPr>
          <w:rFonts w:ascii="Palatino Linotype" w:hAnsi="Palatino Linotype"/>
          <w:i/>
          <w:u w:val="single"/>
          <w:lang w:val="fr-FR"/>
        </w:rPr>
        <w:t>Magog</w:t>
      </w:r>
      <w:r w:rsidRPr="00680713">
        <w:rPr>
          <w:rFonts w:ascii="Palatino Linotype" w:hAnsi="Palatino Linotype"/>
          <w:lang w:val="fr-FR"/>
        </w:rPr>
        <w:t xml:space="preserve">: </w:t>
      </w:r>
      <w:r w:rsidRPr="00F854AA">
        <w:rPr>
          <w:rFonts w:ascii="Palatino Linotype" w:hAnsi="Palatino Linotype"/>
          <w:i/>
          <w:u w:val="single"/>
          <w:lang w:val="fr-FR"/>
        </w:rPr>
        <w:t>Gog</w:t>
      </w:r>
      <w:r w:rsidRPr="00680713">
        <w:rPr>
          <w:rFonts w:ascii="Palatino Linotype" w:hAnsi="Palatino Linotype"/>
          <w:lang w:val="fr-FR"/>
        </w:rPr>
        <w:t xml:space="preserve"> in lingua sua nominant </w:t>
      </w:r>
      <w:r w:rsidRPr="00F854AA">
        <w:rPr>
          <w:rFonts w:ascii="Palatino Linotype" w:hAnsi="Palatino Linotype"/>
          <w:i/>
          <w:u w:val="single"/>
          <w:lang w:val="fr-FR"/>
        </w:rPr>
        <w:t>Ung</w:t>
      </w:r>
      <w:r w:rsidRPr="00680713">
        <w:rPr>
          <w:rFonts w:ascii="Palatino Linotype" w:hAnsi="Palatino Linotype"/>
          <w:lang w:val="fr-FR"/>
        </w:rPr>
        <w:t xml:space="preserve">, </w:t>
      </w:r>
      <w:r w:rsidRPr="00F854AA">
        <w:rPr>
          <w:rFonts w:ascii="Palatino Linotype" w:hAnsi="Palatino Linotype"/>
          <w:i/>
          <w:u w:val="single"/>
          <w:lang w:val="fr-FR"/>
        </w:rPr>
        <w:t>Magog</w:t>
      </w:r>
      <w:r w:rsidRPr="00680713">
        <w:rPr>
          <w:rFonts w:ascii="Palatino Linotype" w:hAnsi="Palatino Linotype"/>
          <w:lang w:val="fr-FR"/>
        </w:rPr>
        <w:t xml:space="preserve"> vero </w:t>
      </w:r>
      <w:r w:rsidRPr="00F854AA">
        <w:rPr>
          <w:rFonts w:ascii="Palatino Linotype" w:hAnsi="Palatino Linotype"/>
          <w:i/>
          <w:u w:val="single"/>
          <w:lang w:val="fr-FR"/>
        </w:rPr>
        <w:t>Mungul</w:t>
      </w:r>
      <w:r w:rsidRPr="00680713">
        <w:rPr>
          <w:rFonts w:ascii="Palatino Linotype" w:hAnsi="Palatino Linotype"/>
          <w:lang w:val="fr-FR"/>
        </w:rPr>
        <w:t xml:space="preserve">. </w:t>
      </w:r>
      <w:r w:rsidRPr="00F854AA">
        <w:rPr>
          <w:rFonts w:ascii="Palatino Linotype" w:hAnsi="Palatino Linotype"/>
          <w:b/>
          <w:lang w:val="fr-FR"/>
        </w:rPr>
        <w:t>[5]</w:t>
      </w:r>
      <w:r w:rsidRPr="00680713">
        <w:rPr>
          <w:rFonts w:ascii="Palatino Linotype" w:hAnsi="Palatino Linotype"/>
          <w:lang w:val="fr-FR"/>
        </w:rPr>
        <w:t xml:space="preserve"> In his locis reperitur </w:t>
      </w:r>
      <w:r w:rsidRPr="00F854AA">
        <w:rPr>
          <w:rFonts w:ascii="Palatino Linotype" w:hAnsi="Palatino Linotype"/>
          <w:smallCaps/>
          <w:lang w:val="fr-FR"/>
        </w:rPr>
        <w:t>lapis lazuli</w:t>
      </w:r>
      <w:r w:rsidRPr="00680713">
        <w:rPr>
          <w:rFonts w:ascii="Palatino Linotype" w:hAnsi="Palatino Linotype"/>
          <w:lang w:val="fr-FR"/>
        </w:rPr>
        <w:t xml:space="preserve"> de quo fit |30c| </w:t>
      </w:r>
      <w:r w:rsidRPr="00F854AA">
        <w:rPr>
          <w:rFonts w:ascii="Palatino Linotype" w:hAnsi="Palatino Linotype"/>
          <w:smallCaps/>
          <w:lang w:val="fr-FR"/>
        </w:rPr>
        <w:t>açurum</w:t>
      </w:r>
      <w:r w:rsidRPr="00680713">
        <w:rPr>
          <w:rFonts w:ascii="Palatino Linotype" w:hAnsi="Palatino Linotype"/>
          <w:lang w:val="fr-FR"/>
        </w:rPr>
        <w:t xml:space="preserve"> peroptimum. </w:t>
      </w:r>
      <w:r w:rsidRPr="00F854AA">
        <w:rPr>
          <w:rFonts w:ascii="Palatino Linotype" w:hAnsi="Palatino Linotype"/>
          <w:b/>
        </w:rPr>
        <w:t>[6]</w:t>
      </w:r>
      <w:r w:rsidRPr="00680713">
        <w:rPr>
          <w:rFonts w:ascii="Palatino Linotype" w:hAnsi="Palatino Linotype"/>
        </w:rPr>
        <w:t xml:space="preserve"> Ibi fiunt </w:t>
      </w:r>
      <w:r w:rsidRPr="00F854AA">
        <w:rPr>
          <w:rFonts w:ascii="Palatino Linotype" w:hAnsi="Palatino Linotype"/>
          <w:smallCaps/>
        </w:rPr>
        <w:t>çambelloti</w:t>
      </w:r>
      <w:r w:rsidRPr="00680713">
        <w:rPr>
          <w:rFonts w:ascii="Palatino Linotype" w:hAnsi="Palatino Linotype"/>
        </w:rPr>
        <w:t xml:space="preserve"> optimi de </w:t>
      </w:r>
      <w:r w:rsidRPr="00F854AA">
        <w:rPr>
          <w:rFonts w:ascii="Palatino Linotype" w:hAnsi="Palatino Linotype"/>
          <w:smallCaps/>
        </w:rPr>
        <w:t>camelorum</w:t>
      </w:r>
      <w:r w:rsidRPr="00680713">
        <w:rPr>
          <w:rFonts w:ascii="Palatino Linotype" w:hAnsi="Palatino Linotype"/>
        </w:rPr>
        <w:t xml:space="preserve"> pilis; in hac provincia fiunt </w:t>
      </w:r>
      <w:r w:rsidRPr="00F854AA">
        <w:rPr>
          <w:rFonts w:ascii="Palatino Linotype" w:hAnsi="Palatino Linotype"/>
          <w:smallCaps/>
        </w:rPr>
        <w:t>panni</w:t>
      </w:r>
      <w:r w:rsidRPr="00680713">
        <w:rPr>
          <w:rFonts w:ascii="Palatino Linotype" w:hAnsi="Palatino Linotype"/>
        </w:rPr>
        <w:t xml:space="preserve"> de </w:t>
      </w:r>
      <w:r w:rsidRPr="00F854AA">
        <w:rPr>
          <w:rFonts w:ascii="Palatino Linotype" w:hAnsi="Palatino Linotype"/>
          <w:smallCaps/>
        </w:rPr>
        <w:t>serico</w:t>
      </w:r>
      <w:r w:rsidRPr="00680713">
        <w:rPr>
          <w:rFonts w:ascii="Palatino Linotype" w:hAnsi="Palatino Linotype"/>
        </w:rPr>
        <w:t xml:space="preserve"> et </w:t>
      </w:r>
      <w:r w:rsidRPr="00F854AA">
        <w:rPr>
          <w:rFonts w:ascii="Palatino Linotype" w:hAnsi="Palatino Linotype"/>
          <w:smallCaps/>
        </w:rPr>
        <w:t>auro</w:t>
      </w:r>
      <w:r w:rsidRPr="00680713">
        <w:rPr>
          <w:rFonts w:ascii="Palatino Linotype" w:hAnsi="Palatino Linotype"/>
        </w:rPr>
        <w:t xml:space="preserve"> diversarum manerierum pulcherrimi valde. </w:t>
      </w:r>
      <w:r w:rsidRPr="00F854AA">
        <w:rPr>
          <w:rFonts w:ascii="Palatino Linotype" w:hAnsi="Palatino Linotype"/>
          <w:b/>
        </w:rPr>
        <w:t>[7]</w:t>
      </w:r>
      <w:r w:rsidRPr="00680713">
        <w:rPr>
          <w:rFonts w:ascii="Palatino Linotype" w:hAnsi="Palatino Linotype"/>
        </w:rPr>
        <w:t xml:space="preserve"> Est ibi civitas </w:t>
      </w:r>
      <w:r w:rsidRPr="00F854AA">
        <w:rPr>
          <w:rFonts w:ascii="Palatino Linotype" w:hAnsi="Palatino Linotype"/>
          <w:i/>
          <w:u w:val="single"/>
        </w:rPr>
        <w:t>Sindacui</w:t>
      </w:r>
      <w:r w:rsidRPr="00680713">
        <w:rPr>
          <w:rFonts w:ascii="Palatino Linotype" w:hAnsi="Palatino Linotype"/>
        </w:rPr>
        <w:t xml:space="preserve">, ubi fiunt arma pulcherima et optima omnium generum pro exercitibus necessaria. </w:t>
      </w:r>
      <w:r w:rsidRPr="00F854AA">
        <w:rPr>
          <w:rFonts w:ascii="Palatino Linotype" w:hAnsi="Palatino Linotype"/>
          <w:b/>
        </w:rPr>
        <w:t xml:space="preserve">[8] </w:t>
      </w:r>
      <w:r w:rsidRPr="00680713">
        <w:rPr>
          <w:rFonts w:ascii="Palatino Linotype" w:hAnsi="Palatino Linotype"/>
        </w:rPr>
        <w:t xml:space="preserve">In montibus province huius sunt magne </w:t>
      </w:r>
      <w:r w:rsidRPr="00F854AA">
        <w:rPr>
          <w:rFonts w:ascii="Palatino Linotype" w:hAnsi="Palatino Linotype"/>
          <w:smallCaps/>
        </w:rPr>
        <w:t>argenti</w:t>
      </w:r>
      <w:r w:rsidRPr="00680713">
        <w:rPr>
          <w:rFonts w:ascii="Palatino Linotype" w:hAnsi="Palatino Linotype"/>
        </w:rPr>
        <w:t xml:space="preserve"> minere; ibi sunt venaciones magne propter multitudinem silvestrium bestiarum; vocatur autem regio moncium </w:t>
      </w:r>
      <w:r w:rsidRPr="00F854AA">
        <w:rPr>
          <w:rFonts w:ascii="Palatino Linotype" w:hAnsi="Palatino Linotype"/>
          <w:i/>
          <w:u w:val="single"/>
        </w:rPr>
        <w:t>Ydifu</w:t>
      </w:r>
      <w:r w:rsidRPr="00680713">
        <w:rPr>
          <w:rFonts w:ascii="Palatino Linotype" w:hAnsi="Palatino Linotype"/>
        </w:rPr>
        <w:t xml:space="preserve">. </w:t>
      </w:r>
      <w:r w:rsidRPr="00F854AA">
        <w:rPr>
          <w:rFonts w:ascii="Palatino Linotype" w:hAnsi="Palatino Linotype"/>
          <w:b/>
        </w:rPr>
        <w:t>[9]</w:t>
      </w:r>
      <w:r w:rsidRPr="00680713">
        <w:rPr>
          <w:rFonts w:ascii="Palatino Linotype" w:hAnsi="Palatino Linotype"/>
        </w:rPr>
        <w:t xml:space="preserve"> Ultra vero hanc civitatem, ad tres dietas invenitur civitas </w:t>
      </w:r>
      <w:r w:rsidRPr="00F854AA">
        <w:rPr>
          <w:rFonts w:ascii="Palatino Linotype" w:hAnsi="Palatino Linotype"/>
          <w:i/>
          <w:u w:val="single"/>
        </w:rPr>
        <w:t>Ciangamor</w:t>
      </w:r>
      <w:r w:rsidRPr="00680713">
        <w:rPr>
          <w:rFonts w:ascii="Palatino Linotype" w:hAnsi="Palatino Linotype"/>
        </w:rPr>
        <w:t xml:space="preserve">, in qua est palacium maximum in quo </w:t>
      </w:r>
      <w:r w:rsidRPr="00F854AA">
        <w:rPr>
          <w:rFonts w:ascii="Palatino Linotype" w:hAnsi="Palatino Linotype"/>
          <w:i/>
        </w:rPr>
        <w:t xml:space="preserve">Magnus Kaam </w:t>
      </w:r>
      <w:r w:rsidRPr="00680713">
        <w:rPr>
          <w:rFonts w:ascii="Palatino Linotype" w:hAnsi="Palatino Linotype"/>
        </w:rPr>
        <w:t xml:space="preserve">habitat quando ad illam civitatem accedit: sepe enim vadit illuc, quia iuxta civitatem lacune sunt in quibus cigni et </w:t>
      </w:r>
      <w:r w:rsidRPr="00F854AA">
        <w:rPr>
          <w:rFonts w:ascii="Palatino Linotype" w:hAnsi="Palatino Linotype"/>
          <w:smallCaps/>
        </w:rPr>
        <w:t>grues</w:t>
      </w:r>
      <w:r w:rsidRPr="00680713">
        <w:rPr>
          <w:rFonts w:ascii="Palatino Linotype" w:hAnsi="Palatino Linotype"/>
        </w:rPr>
        <w:t xml:space="preserve">, </w:t>
      </w:r>
      <w:r w:rsidRPr="00F854AA">
        <w:rPr>
          <w:rFonts w:ascii="Palatino Linotype" w:hAnsi="Palatino Linotype"/>
          <w:smallCaps/>
        </w:rPr>
        <w:t>fagiani</w:t>
      </w:r>
      <w:r w:rsidRPr="00680713">
        <w:rPr>
          <w:rFonts w:ascii="Palatino Linotype" w:hAnsi="Palatino Linotype"/>
        </w:rPr>
        <w:t xml:space="preserve"> et </w:t>
      </w:r>
      <w:r w:rsidRPr="00F854AA">
        <w:rPr>
          <w:rFonts w:ascii="Palatino Linotype" w:hAnsi="Palatino Linotype"/>
          <w:smallCaps/>
        </w:rPr>
        <w:t>perdices</w:t>
      </w:r>
      <w:r w:rsidRPr="00680713">
        <w:rPr>
          <w:rFonts w:ascii="Palatino Linotype" w:hAnsi="Palatino Linotype"/>
        </w:rPr>
        <w:t xml:space="preserve"> sunt, avesque alie copiose valde habentur. </w:t>
      </w:r>
      <w:r w:rsidRPr="00680713">
        <w:rPr>
          <w:rFonts w:ascii="Palatino Linotype" w:hAnsi="Palatino Linotype"/>
          <w:lang w:val="fr-FR"/>
        </w:rPr>
        <w:t xml:space="preserve">Ipse autem rex cum </w:t>
      </w:r>
      <w:r w:rsidRPr="00F854AA">
        <w:rPr>
          <w:rFonts w:ascii="Palatino Linotype" w:hAnsi="Palatino Linotype"/>
          <w:smallCaps/>
          <w:lang w:val="fr-FR"/>
        </w:rPr>
        <w:t>girfalchis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F854AA">
        <w:rPr>
          <w:rFonts w:ascii="Palatino Linotype" w:hAnsi="Palatino Linotype"/>
          <w:smallCaps/>
          <w:lang w:val="fr-FR"/>
        </w:rPr>
        <w:t>hero|diis</w:t>
      </w:r>
      <w:r>
        <w:rPr>
          <w:rFonts w:ascii="Palatino Linotype" w:hAnsi="Palatino Linotype"/>
          <w:lang w:val="fr-FR"/>
        </w:rPr>
        <w:t xml:space="preserve"> |</w:t>
      </w:r>
      <w:r w:rsidRPr="00680713">
        <w:rPr>
          <w:rFonts w:ascii="Palatino Linotype" w:hAnsi="Palatino Linotype"/>
          <w:lang w:val="fr-FR"/>
        </w:rPr>
        <w:t xml:space="preserve">30d| seu </w:t>
      </w:r>
      <w:r w:rsidRPr="00F854AA">
        <w:rPr>
          <w:rFonts w:ascii="Palatino Linotype" w:hAnsi="Palatino Linotype"/>
          <w:smallCaps/>
          <w:lang w:val="fr-FR"/>
        </w:rPr>
        <w:t>falconibus</w:t>
      </w:r>
      <w:r w:rsidRPr="00680713">
        <w:rPr>
          <w:rFonts w:ascii="Palatino Linotype" w:hAnsi="Palatino Linotype"/>
          <w:lang w:val="fr-FR"/>
        </w:rPr>
        <w:t xml:space="preserve"> suis in captura avium dele‹c›tabiliter recrea{n}tur. Sunt ibi </w:t>
      </w:r>
      <w:r w:rsidRPr="00F854AA">
        <w:rPr>
          <w:rFonts w:ascii="Palatino Linotype" w:hAnsi="Palatino Linotype"/>
          <w:smallCaps/>
          <w:lang w:val="fr-FR"/>
        </w:rPr>
        <w:t>grues</w:t>
      </w:r>
      <w:r w:rsidRPr="00680713">
        <w:rPr>
          <w:rFonts w:ascii="Palatino Linotype" w:hAnsi="Palatino Linotype"/>
          <w:lang w:val="fr-FR"/>
        </w:rPr>
        <w:t xml:space="preserve"> manerierum quinque: prima maneries </w:t>
      </w:r>
      <w:r w:rsidRPr="00F854AA">
        <w:rPr>
          <w:rFonts w:ascii="Palatino Linotype" w:hAnsi="Palatino Linotype"/>
          <w:smallCaps/>
          <w:lang w:val="fr-FR"/>
        </w:rPr>
        <w:t>grues</w:t>
      </w:r>
      <w:r w:rsidRPr="00680713">
        <w:rPr>
          <w:rFonts w:ascii="Palatino Linotype" w:hAnsi="Palatino Linotype"/>
          <w:lang w:val="fr-FR"/>
        </w:rPr>
        <w:t xml:space="preserve"> habet ‹alas› magnas nigras totaliter ut corvi; secunda </w:t>
      </w:r>
      <w:r w:rsidRPr="00F854AA">
        <w:rPr>
          <w:rFonts w:ascii="Palatino Linotype" w:hAnsi="Palatino Linotype"/>
          <w:smallCaps/>
          <w:lang w:val="fr-FR"/>
        </w:rPr>
        <w:t>grues</w:t>
      </w:r>
      <w:r w:rsidRPr="00680713">
        <w:rPr>
          <w:rFonts w:ascii="Palatino Linotype" w:hAnsi="Palatino Linotype"/>
          <w:lang w:val="fr-FR"/>
        </w:rPr>
        <w:t xml:space="preserve"> habet maiores ceteris albas el pulcras, penne alarum ipsarum plene sunt oculis rotundis, et sunt aurei coloris atque fulgoris ut sunt apud nos </w:t>
      </w:r>
      <w:r w:rsidRPr="00F854AA">
        <w:rPr>
          <w:rFonts w:ascii="Palatino Linotype" w:hAnsi="Palatino Linotype"/>
          <w:smallCaps/>
          <w:lang w:val="fr-FR"/>
        </w:rPr>
        <w:t>pavonum</w:t>
      </w:r>
      <w:r w:rsidRPr="00680713">
        <w:rPr>
          <w:rFonts w:ascii="Palatino Linotype" w:hAnsi="Palatino Linotype"/>
          <w:lang w:val="fr-FR"/>
        </w:rPr>
        <w:t xml:space="preserve"> caude, oculos habent coloris varii, albi scilicet nigri et açuri; tercia maneries habet </w:t>
      </w:r>
      <w:r w:rsidRPr="00F854AA">
        <w:rPr>
          <w:rFonts w:ascii="Palatino Linotype" w:hAnsi="Palatino Linotype"/>
          <w:smallCaps/>
          <w:lang w:val="fr-FR"/>
        </w:rPr>
        <w:t>grues</w:t>
      </w:r>
      <w:r w:rsidRPr="00680713">
        <w:rPr>
          <w:rFonts w:ascii="Palatino Linotype" w:hAnsi="Palatino Linotype"/>
          <w:lang w:val="fr-FR"/>
        </w:rPr>
        <w:t xml:space="preserve"> nostris de Ytalia similes; quarta vero habet </w:t>
      </w:r>
      <w:r w:rsidRPr="00F854AA">
        <w:rPr>
          <w:rFonts w:ascii="Palatino Linotype" w:hAnsi="Palatino Linotype"/>
          <w:smallCaps/>
          <w:lang w:val="fr-FR"/>
        </w:rPr>
        <w:t>grues</w:t>
      </w:r>
      <w:r w:rsidRPr="00680713">
        <w:rPr>
          <w:rFonts w:ascii="Palatino Linotype" w:hAnsi="Palatino Linotype"/>
          <w:lang w:val="fr-FR"/>
        </w:rPr>
        <w:t xml:space="preserve"> parvas, habentes pennas longas pulcherrimas rubro colore nigroque permixtas; quinta vero maneries habet </w:t>
      </w:r>
      <w:r w:rsidRPr="00F854AA">
        <w:rPr>
          <w:rFonts w:ascii="Palatino Linotype" w:hAnsi="Palatino Linotype"/>
          <w:smallCaps/>
          <w:lang w:val="fr-FR"/>
        </w:rPr>
        <w:t>grues</w:t>
      </w:r>
      <w:r w:rsidRPr="00680713">
        <w:rPr>
          <w:rFonts w:ascii="Palatino Linotype" w:hAnsi="Palatino Linotype"/>
          <w:lang w:val="fr-FR"/>
        </w:rPr>
        <w:t xml:space="preserve"> coloris grisei que oculos rubeos ac nigros habent et magne valde sunt. Iuxta civitatem hanc vallis quedam est in qua in diversis domunculis </w:t>
      </w:r>
      <w:r w:rsidRPr="0031799E">
        <w:rPr>
          <w:rFonts w:ascii="Palatino Linotype" w:hAnsi="Palatino Linotype"/>
          <w:smallCaps/>
          <w:lang w:val="fr-FR"/>
        </w:rPr>
        <w:t>perdices</w:t>
      </w:r>
      <w:r w:rsidRPr="00680713">
        <w:rPr>
          <w:rFonts w:ascii="Palatino Linotype" w:hAnsi="Palatino Linotype"/>
          <w:lang w:val="fr-FR"/>
        </w:rPr>
        <w:t xml:space="preserve"> servantur in copia |31a| maxima que ab hominibus custodiuntur ad hoc ministerium deputatis, ut earum habeat copiam rex quandocumque ad supradictam venerit civitatem.</w:t>
      </w:r>
    </w:p>
    <w:p w:rsidR="000A3DDF" w:rsidRDefault="000A3DDF" w:rsidP="00F854AA">
      <w:pPr>
        <w:spacing w:after="0" w:line="240" w:lineRule="auto"/>
        <w:jc w:val="both"/>
      </w:pPr>
    </w:p>
    <w:sectPr w:rsidR="000A3DDF" w:rsidSect="00F854A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854AA"/>
    <w:rsid w:val="000A3DDF"/>
    <w:rsid w:val="0031799E"/>
    <w:rsid w:val="006A76B8"/>
    <w:rsid w:val="00F8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76B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2020-03-28T18:59:00Z</dcterms:created>
  <dcterms:modified xsi:type="dcterms:W3CDTF">2020-03-28T18:59:00Z</dcterms:modified>
</cp:coreProperties>
</file>