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AF" w:rsidRPr="00AA25AF" w:rsidRDefault="00AA25AF" w:rsidP="004D71EF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AA25AF">
        <w:rPr>
          <w:rStyle w:val="apple-converted-space"/>
          <w:rFonts w:ascii="Palatino Linotype" w:hAnsi="Palatino Linotype"/>
          <w:b/>
          <w:color w:val="000000"/>
          <w:u w:val="single"/>
        </w:rPr>
        <w:t>TA, 73</w:t>
      </w:r>
    </w:p>
    <w:p w:rsidR="00AA25AF" w:rsidRPr="009506A4" w:rsidRDefault="00AA25AF" w:rsidP="004D71E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De la provincia di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Tenduc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AA25AF" w:rsidRPr="009506A4" w:rsidRDefault="00AA25AF" w:rsidP="004D71EF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AA25AF" w:rsidRPr="009506A4" w:rsidRDefault="00AA25AF" w:rsidP="004D71E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A25AF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Tenduc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una provincia verso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ov’à castella e cittadi assai.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sono al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sono discendenti dal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Preste Giovanni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La mastra cittade è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Tenduc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de questa provincia è re uno discendente del legnaggio del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Preste Giovanni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ancora si è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suo nome si è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Giorgio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tiene la terra per lo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ma non tutta quella che tenea lo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ma alcuna parte di quelle medesime.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sì vi dico che·ttuttavia lo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 date di sue figliuole e de sue parenti a quello re discendente del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>In questa provincia si truova le pietre onde si fa l’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azurro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molto buono; e v’à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giambellotti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pelo di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gamello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vivono di frutti della terra; quivi si à mercatantie ed arti. </w:t>
      </w:r>
      <w:r w:rsidRPr="00AA25A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La terra tengono li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506A4">
        <w:rPr>
          <w:rFonts w:ascii="Palatino Linotype" w:hAnsi="Palatino Linotype"/>
          <w:color w:val="000000"/>
          <w:sz w:val="22"/>
          <w:szCs w:val="22"/>
        </w:rPr>
        <w:t>, ma e’ v’à degl’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quelli ch’adorano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Maccometo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sono li più bianchi uomini del paese e’ più begli e’ più savi e’ più uomini mercatanti. </w:t>
      </w:r>
      <w:r w:rsidRPr="00AA25A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sappiate che questa provincia era la mastra sedia del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Preste Gianni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quando egli signoregiava li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tutta quella contrada; e ancora vi stae li suoi descendenti; e·re che·lla segnoreggia è de suo legnaggio.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questo è·llo luogo che noi chiamamo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Gorgo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Magogo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ma egli lo chiamano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Nug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Mungoli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in ciascheuna di queste province àe generazione di gente [...] e in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Mugul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dimorano li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[13]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quando l’uomo cavalca per questa provincia VII giornate per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verso li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l’uomo truova molte cittadi e castelle, ov’è gente ch’adorano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Malcomet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cristiani nestorini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[14]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vivono d’arti e di mercatantie.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[15]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sanno fare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dorati che si chiama·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nasicci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molte maniere.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[16]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sono al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[17]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v’è una città ch’à·nnome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Sindatui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ove si fa molte arti, e favisi tutti fornimenti da oste.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[18]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àe una montagna ov’è una molto buona argentiera.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[19]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ànno cacciagioni di bestie e d’uccegli. </w:t>
      </w:r>
      <w:r w:rsidRPr="00AA25A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[20]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Noi ci partiremo di qui e anderemo III giornate e troveremo una città che si chiama </w:t>
      </w:r>
      <w:r w:rsidRPr="00AA25AF">
        <w:rPr>
          <w:rFonts w:ascii="Palatino Linotype" w:hAnsi="Palatino Linotype"/>
          <w:i/>
          <w:color w:val="000000"/>
          <w:sz w:val="22"/>
          <w:szCs w:val="22"/>
          <w:u w:val="single"/>
        </w:rPr>
        <w:t>Ciagannuor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nella quale àe uno grande palagio che è del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[21]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sappiate che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dimora volontieri i‹n› questa città e in questo palagio, perciò ch’egli v’àe lago e riviera assai, ove dimora molte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grue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àvi uno molto bello piano, ove dimora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grue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assai,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fagiani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pernici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molte fatte d’uccelli.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[22]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per questo vi prende il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molto solazzo, perch’egli fa uccellare a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gerfalchi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falconi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prendono molti uccelli.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[23]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v’à V maniere di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grue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: l’una sono tutti neri come carboni, e sono molto grandi; l’altra sono tutti bianchi e ànno l’alie molto belle, fatte come quelle del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paone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lo capo ànno vermiglio e nero e molto bene fatto, lo collo nero e bianco, e sono magiori de l’altre assai; la terza maniera sono fatti come li nostri; la quarta maniera sono piccoli e ànno agli orecchi penne nere e bianche; la quinta sono tutti grigi, grandissimi, e ànno lo capo bianco e nero. </w:t>
      </w:r>
      <w:r w:rsidRPr="00AA25AF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[24]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apresso a questa città à una valle ove </w:t>
      </w:r>
      <w:r>
        <w:rPr>
          <w:rFonts w:ascii="Palatino Linotype" w:hAnsi="Palatino Linotype"/>
          <w:color w:val="000000"/>
          <w:sz w:val="22"/>
          <w:szCs w:val="22"/>
        </w:rPr>
        <w:t>’l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à fatte fare molte casette, ov’egli fa fare molte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cators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cioè </w:t>
      </w:r>
      <w:r w:rsidRPr="00AA25AF">
        <w:rPr>
          <w:rFonts w:ascii="Palatino Linotype" w:hAnsi="Palatino Linotype"/>
          <w:smallCaps/>
          <w:color w:val="000000"/>
          <w:sz w:val="22"/>
          <w:szCs w:val="22"/>
        </w:rPr>
        <w:t>contornici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; e a la guardia di questi uccegli fa stare più òmini. </w:t>
      </w:r>
      <w:r w:rsidRPr="00AA25AF">
        <w:rPr>
          <w:rFonts w:ascii="Palatino Linotype" w:hAnsi="Palatino Linotype"/>
          <w:b/>
          <w:color w:val="000000"/>
          <w:sz w:val="22"/>
          <w:szCs w:val="22"/>
        </w:rPr>
        <w:t>[25]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àvine tanta abondanza che ciò è meraviglia; e qua‹n›do lo </w:t>
      </w:r>
      <w:r w:rsidRPr="00AA25A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viene in quella contrada àe di questi uccegli grande abondanza.</w:t>
      </w:r>
    </w:p>
    <w:p w:rsidR="004F67B7" w:rsidRDefault="00AA25AF" w:rsidP="004D71EF">
      <w:pPr>
        <w:spacing w:after="0" w:line="240" w:lineRule="auto"/>
        <w:jc w:val="both"/>
      </w:pPr>
      <w:r w:rsidRPr="00AA25AF">
        <w:rPr>
          <w:rStyle w:val="apple-converted-space"/>
          <w:rFonts w:ascii="Palatino Linotype" w:hAnsi="Palatino Linotype"/>
          <w:b/>
          <w:color w:val="000000"/>
        </w:rPr>
        <w:t>[26]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Di qui ci partiremo, e andaremo tre giornate tra </w:t>
      </w:r>
      <w:r w:rsidRPr="00AA25AF">
        <w:rPr>
          <w:rFonts w:ascii="Palatino Linotype" w:hAnsi="Palatino Linotype"/>
          <w:smallCaps/>
          <w:color w:val="000000"/>
        </w:rPr>
        <w:t>tramontana</w:t>
      </w:r>
      <w:r w:rsidRPr="009506A4">
        <w:rPr>
          <w:rFonts w:ascii="Palatino Linotype" w:hAnsi="Palatino Linotype"/>
          <w:color w:val="000000"/>
        </w:rPr>
        <w:t xml:space="preserve"> e </w:t>
      </w:r>
      <w:r w:rsidRPr="00AA25AF">
        <w:rPr>
          <w:rFonts w:ascii="Palatino Linotype" w:hAnsi="Palatino Linotype"/>
          <w:smallCaps/>
          <w:color w:val="000000"/>
        </w:rPr>
        <w:t>greco</w:t>
      </w:r>
      <w:r w:rsidRPr="009506A4">
        <w:rPr>
          <w:rFonts w:ascii="Palatino Linotype" w:hAnsi="Palatino Linotype"/>
          <w:color w:val="000000"/>
        </w:rPr>
        <w:t>.</w:t>
      </w:r>
    </w:p>
    <w:sectPr w:rsidR="004F67B7" w:rsidSect="00AA25A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A25AF"/>
    <w:rsid w:val="004D71EF"/>
    <w:rsid w:val="004F67B7"/>
    <w:rsid w:val="00AA25AF"/>
    <w:rsid w:val="00FA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27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A25AF"/>
  </w:style>
  <w:style w:type="paragraph" w:styleId="NormaleWeb">
    <w:name w:val="Normal (Web)"/>
    <w:basedOn w:val="Normale"/>
    <w:rsid w:val="00AA2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2020-03-28T19:10:00Z</dcterms:created>
  <dcterms:modified xsi:type="dcterms:W3CDTF">2020-03-28T19:10:00Z</dcterms:modified>
</cp:coreProperties>
</file>