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03" w:rsidRPr="00B26903" w:rsidRDefault="00B26903" w:rsidP="00A02D6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B26903">
        <w:rPr>
          <w:rFonts w:ascii="Palatino Linotype" w:hAnsi="Palatino Linotype"/>
          <w:b/>
          <w:u w:val="single"/>
          <w:lang w:val="fr-FR"/>
        </w:rPr>
        <w:t>P</w:t>
      </w:r>
      <w:r w:rsidR="00A02D6A">
        <w:rPr>
          <w:rFonts w:ascii="Palatino Linotype" w:hAnsi="Palatino Linotype"/>
          <w:b/>
          <w:u w:val="single"/>
          <w:lang w:val="fr-FR"/>
        </w:rPr>
        <w:t>, II</w:t>
      </w:r>
      <w:r w:rsidRPr="00B26903">
        <w:rPr>
          <w:rFonts w:ascii="Palatino Linotype" w:hAnsi="Palatino Linotype"/>
          <w:b/>
          <w:u w:val="single"/>
          <w:lang w:val="fr-FR"/>
        </w:rPr>
        <w:t xml:space="preserve"> 7</w:t>
      </w:r>
    </w:p>
    <w:p w:rsidR="00B26903" w:rsidRPr="00680713" w:rsidRDefault="00B26903" w:rsidP="00A02D6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Qualiter remunerat </w:t>
      </w:r>
      <w:r w:rsidRPr="00B26903">
        <w:rPr>
          <w:rFonts w:ascii="Palatino Linotype" w:hAnsi="Palatino Linotype"/>
          <w:i/>
          <w:lang w:val="fr-FR"/>
        </w:rPr>
        <w:t>Magnus Kaam</w:t>
      </w:r>
      <w:r w:rsidRPr="00680713">
        <w:rPr>
          <w:rFonts w:ascii="Palatino Linotype" w:hAnsi="Palatino Linotype"/>
          <w:lang w:val="fr-FR"/>
        </w:rPr>
        <w:t xml:space="preserve"> milites suos quando victoriam obtinent. Capitulum 7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B26903" w:rsidRPr="00680713" w:rsidRDefault="00B26903" w:rsidP="00A02D6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B26903" w:rsidRPr="00680713" w:rsidRDefault="00B26903" w:rsidP="00A02D6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B26903">
        <w:rPr>
          <w:rFonts w:ascii="Palatino Linotype" w:hAnsi="Palatino Linotype"/>
          <w:b/>
          <w:lang w:val="fr-FR"/>
        </w:rPr>
        <w:t>[1]</w:t>
      </w:r>
      <w:r w:rsidRPr="00680713">
        <w:rPr>
          <w:rFonts w:ascii="Palatino Linotype" w:hAnsi="Palatino Linotype"/>
          <w:lang w:val="fr-FR"/>
        </w:rPr>
        <w:t xml:space="preserve"> Prefectos autem suorum exercituum, quando victoriam in bellis obtinent, hoc modo honorat: eum enim qui preerat .C. militibus, .M. militibus preficit, et sic gradatim promovet reliquos, donatque illis dona aurea et argentea, vasa atque </w:t>
      </w:r>
      <w:r w:rsidRPr="00B26903">
        <w:rPr>
          <w:rFonts w:ascii="Palatino Linotype" w:hAnsi="Palatino Linotype"/>
          <w:smallCaps/>
          <w:lang w:val="fr-FR"/>
        </w:rPr>
        <w:t>tabulas</w:t>
      </w:r>
      <w:r w:rsidRPr="00680713">
        <w:rPr>
          <w:rFonts w:ascii="Palatino Linotype" w:hAnsi="Palatino Linotype"/>
          <w:lang w:val="fr-FR"/>
        </w:rPr>
        <w:t xml:space="preserve"> privilegiorum et gratiarum aureas vel argenteas, quod illis concedatur gratie in sculptura impressa </w:t>
      </w:r>
      <w:r w:rsidRPr="00B26903">
        <w:rPr>
          <w:rFonts w:ascii="Palatino Linotype" w:hAnsi="Palatino Linotype"/>
          <w:smallCaps/>
          <w:lang w:val="fr-FR"/>
        </w:rPr>
        <w:t>tabule</w:t>
      </w:r>
      <w:r w:rsidRPr="00680713">
        <w:rPr>
          <w:rFonts w:ascii="Palatino Linotype" w:hAnsi="Palatino Linotype"/>
          <w:lang w:val="fr-FR"/>
        </w:rPr>
        <w:t xml:space="preserve"> continentes. Nam ex uno latere littere huius tenoris sunt: «Propter Dei magni virtutem et propter graciam magnam quam nostro imperatori contulit, nomen </w:t>
      </w:r>
      <w:r w:rsidRPr="00B26903">
        <w:rPr>
          <w:rFonts w:ascii="Palatino Linotype" w:hAnsi="Palatino Linotype"/>
          <w:i/>
          <w:lang w:val="fr-FR"/>
        </w:rPr>
        <w:t>Magni Kaam</w:t>
      </w:r>
      <w:r w:rsidRPr="00680713">
        <w:rPr>
          <w:rFonts w:ascii="Palatino Linotype" w:hAnsi="Palatino Linotype"/>
          <w:lang w:val="fr-FR"/>
        </w:rPr>
        <w:t xml:space="preserve"> benedictum sit»; ex alio vero latere in sculptura est ymago </w:t>
      </w:r>
      <w:r w:rsidRPr="00B26903">
        <w:rPr>
          <w:rFonts w:ascii="Palatino Linotype" w:hAnsi="Palatino Linotype"/>
          <w:smallCaps/>
          <w:lang w:val="fr-FR"/>
        </w:rPr>
        <w:t>leonis</w:t>
      </w:r>
      <w:r w:rsidRPr="00680713">
        <w:rPr>
          <w:rFonts w:ascii="Palatino Linotype" w:hAnsi="Palatino Linotype"/>
          <w:lang w:val="fr-FR"/>
        </w:rPr>
        <w:t xml:space="preserve"> cum sole et luna, vel ymago </w:t>
      </w:r>
      <w:r w:rsidRPr="00B26903">
        <w:rPr>
          <w:rFonts w:ascii="Palatino Linotype" w:hAnsi="Palatino Linotype"/>
          <w:smallCaps/>
          <w:lang w:val="fr-FR"/>
        </w:rPr>
        <w:t>girifalchi</w:t>
      </w:r>
      <w:r w:rsidRPr="00680713">
        <w:rPr>
          <w:rFonts w:ascii="Palatino Linotype" w:hAnsi="Palatino Linotype"/>
          <w:lang w:val="fr-FR"/>
        </w:rPr>
        <w:t xml:space="preserve"> aut animalium diversorum. Quicumque |38a| igitur habet ymagine </w:t>
      </w:r>
      <w:r w:rsidRPr="00B26903">
        <w:rPr>
          <w:rFonts w:ascii="Palatino Linotype" w:hAnsi="Palatino Linotype"/>
          <w:smallCaps/>
          <w:lang w:val="fr-FR"/>
        </w:rPr>
        <w:t>leonis</w:t>
      </w:r>
      <w:r w:rsidRPr="00680713">
        <w:rPr>
          <w:rFonts w:ascii="Palatino Linotype" w:hAnsi="Palatino Linotype"/>
          <w:lang w:val="fr-FR"/>
        </w:rPr>
        <w:t xml:space="preserve"> cum sole et luna in </w:t>
      </w:r>
      <w:r w:rsidRPr="00B26903">
        <w:rPr>
          <w:rFonts w:ascii="Palatino Linotype" w:hAnsi="Palatino Linotype"/>
          <w:smallCaps/>
          <w:lang w:val="fr-FR"/>
        </w:rPr>
        <w:t>tabula</w:t>
      </w:r>
      <w:r w:rsidRPr="00680713">
        <w:rPr>
          <w:rFonts w:ascii="Palatino Linotype" w:hAnsi="Palatino Linotype"/>
          <w:lang w:val="fr-FR"/>
        </w:rPr>
        <w:t xml:space="preserve">, quando procedit in publicum, defertur palium super eum in argumentum auctoritatis magne; qui autem </w:t>
      </w:r>
      <w:r w:rsidRPr="00B26903">
        <w:rPr>
          <w:rFonts w:ascii="Palatino Linotype" w:hAnsi="Palatino Linotype"/>
          <w:smallCaps/>
          <w:lang w:val="fr-FR"/>
        </w:rPr>
        <w:t>girfalchi</w:t>
      </w:r>
      <w:r w:rsidRPr="00680713">
        <w:rPr>
          <w:rFonts w:ascii="Palatino Linotype" w:hAnsi="Palatino Linotype"/>
          <w:lang w:val="fr-FR"/>
        </w:rPr>
        <w:t xml:space="preserve"> habet ymaginem potest secum ducere de loco ad locum universam vel cuiuscumque principis vel regis militiam. </w:t>
      </w:r>
      <w:r w:rsidRPr="00B26903">
        <w:rPr>
          <w:rFonts w:ascii="Palatino Linotype" w:hAnsi="Palatino Linotype"/>
          <w:b/>
          <w:lang w:val="fr-FR"/>
        </w:rPr>
        <w:t>[2]</w:t>
      </w:r>
      <w:r w:rsidRPr="00680713">
        <w:rPr>
          <w:rFonts w:ascii="Palatino Linotype" w:hAnsi="Palatino Linotype"/>
          <w:lang w:val="fr-FR"/>
        </w:rPr>
        <w:t xml:space="preserve"> Sicque optimo ordine omnia distincta sunt in quibus habentibus </w:t>
      </w:r>
      <w:r w:rsidRPr="00A02D6A">
        <w:rPr>
          <w:rFonts w:ascii="Palatino Linotype" w:hAnsi="Palatino Linotype"/>
          <w:smallCaps/>
          <w:lang w:val="fr-FR"/>
        </w:rPr>
        <w:t>tabulas</w:t>
      </w:r>
      <w:r w:rsidRPr="00680713">
        <w:rPr>
          <w:rFonts w:ascii="Palatino Linotype" w:hAnsi="Palatino Linotype"/>
          <w:lang w:val="fr-FR"/>
        </w:rPr>
        <w:t xml:space="preserve"> debeat obediri; si quis autem non ad omnia secundum voluntatem habentis </w:t>
      </w:r>
      <w:r w:rsidRPr="00B26903">
        <w:rPr>
          <w:rFonts w:ascii="Palatino Linotype" w:hAnsi="Palatino Linotype"/>
          <w:smallCaps/>
          <w:lang w:val="fr-FR"/>
        </w:rPr>
        <w:t>tabulam</w:t>
      </w:r>
      <w:r w:rsidRPr="00680713">
        <w:rPr>
          <w:rFonts w:ascii="Palatino Linotype" w:hAnsi="Palatino Linotype"/>
          <w:lang w:val="fr-FR"/>
        </w:rPr>
        <w:t xml:space="preserve"> obedire prout, scilicet requirit eius auctoritas, tamquam rebellis </w:t>
      </w:r>
      <w:r w:rsidRPr="00B26903">
        <w:rPr>
          <w:rFonts w:ascii="Palatino Linotype" w:hAnsi="Palatino Linotype"/>
          <w:i/>
          <w:lang w:val="fr-FR"/>
        </w:rPr>
        <w:t>Magni Kaam</w:t>
      </w:r>
      <w:r w:rsidRPr="00680713">
        <w:rPr>
          <w:rFonts w:ascii="Palatino Linotype" w:hAnsi="Palatino Linotype"/>
          <w:lang w:val="fr-FR"/>
        </w:rPr>
        <w:t xml:space="preserve"> morte moreretur.</w:t>
      </w:r>
    </w:p>
    <w:p w:rsidR="008A4160" w:rsidRDefault="008A4160" w:rsidP="00A02D6A">
      <w:pPr>
        <w:spacing w:after="0" w:line="240" w:lineRule="auto"/>
        <w:jc w:val="both"/>
      </w:pPr>
    </w:p>
    <w:sectPr w:rsidR="008A4160" w:rsidSect="00B2690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26903"/>
    <w:rsid w:val="00731712"/>
    <w:rsid w:val="008A4160"/>
    <w:rsid w:val="00A02D6A"/>
    <w:rsid w:val="00B2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3171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2020-03-29T15:26:00Z</dcterms:created>
  <dcterms:modified xsi:type="dcterms:W3CDTF">2020-03-29T15:26:00Z</dcterms:modified>
</cp:coreProperties>
</file>