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863" w:rsidRPr="00CC18E3" w:rsidRDefault="00C91863" w:rsidP="00CC18E3">
      <w:pPr>
        <w:spacing w:after="0" w:line="240" w:lineRule="auto"/>
        <w:jc w:val="both"/>
        <w:rPr>
          <w:rFonts w:ascii="Palatino Linotype" w:hAnsi="Palatino Linotype"/>
          <w:b/>
          <w:u w:val="single"/>
          <w:lang w:val="fr-FR"/>
        </w:rPr>
      </w:pPr>
      <w:r w:rsidRPr="00CC18E3">
        <w:rPr>
          <w:rFonts w:ascii="Palatino Linotype" w:hAnsi="Palatino Linotype"/>
          <w:b/>
          <w:u w:val="single"/>
          <w:lang w:val="fr-FR"/>
        </w:rPr>
        <w:t>L, 73</w:t>
      </w:r>
    </w:p>
    <w:p w:rsidR="00C91863" w:rsidRPr="00DE609C" w:rsidRDefault="00C91863" w:rsidP="00CC18E3">
      <w:pPr>
        <w:spacing w:after="0" w:line="240" w:lineRule="auto"/>
        <w:jc w:val="both"/>
        <w:rPr>
          <w:rFonts w:ascii="Palatino Linotype" w:hAnsi="Palatino Linotype"/>
          <w:strike/>
          <w:lang w:val="fr-FR"/>
        </w:rPr>
      </w:pPr>
      <w:r w:rsidRPr="00DE609C">
        <w:rPr>
          <w:rFonts w:ascii="Palatino Linotype" w:hAnsi="Palatino Linotype"/>
          <w:lang w:val="fr-FR"/>
        </w:rPr>
        <w:t>De festo nativitatis cuiuslibet anni.</w:t>
      </w:r>
    </w:p>
    <w:p w:rsidR="00C91863" w:rsidRPr="00DE609C" w:rsidRDefault="00C91863" w:rsidP="00CC18E3">
      <w:pPr>
        <w:spacing w:after="0" w:line="240" w:lineRule="auto"/>
        <w:jc w:val="both"/>
        <w:rPr>
          <w:rFonts w:ascii="Palatino Linotype" w:hAnsi="Palatino Linotype"/>
          <w:lang w:val="fr-FR"/>
        </w:rPr>
      </w:pPr>
    </w:p>
    <w:p w:rsidR="000B532B" w:rsidRDefault="00C91863" w:rsidP="00CC18E3">
      <w:pPr>
        <w:spacing w:after="0" w:line="240" w:lineRule="auto"/>
        <w:jc w:val="both"/>
      </w:pPr>
      <w:r w:rsidRPr="00C91863">
        <w:rPr>
          <w:rFonts w:ascii="Palatino Linotype" w:hAnsi="Palatino Linotype"/>
          <w:b/>
          <w:lang w:val="fr-FR"/>
        </w:rPr>
        <w:t>[1]</w:t>
      </w:r>
      <w:r w:rsidRPr="00DE609C">
        <w:rPr>
          <w:rFonts w:ascii="Palatino Linotype" w:hAnsi="Palatino Linotype"/>
          <w:lang w:val="fr-FR"/>
        </w:rPr>
        <w:t xml:space="preserve"> In principio autem cuiuslibet anni – quod est secundum eos mense februarii – solempne celebrant festum quod album nominant, in quo quicumque habet posse novis ‹et albis› vestimentis vestitur. </w:t>
      </w:r>
      <w:r w:rsidRPr="00C91863">
        <w:rPr>
          <w:rFonts w:ascii="Palatino Linotype" w:hAnsi="Palatino Linotype"/>
          <w:b/>
          <w:lang w:val="fr-FR"/>
        </w:rPr>
        <w:t>[2]</w:t>
      </w:r>
      <w:r w:rsidRPr="00DE609C">
        <w:rPr>
          <w:rFonts w:ascii="Palatino Linotype" w:hAnsi="Palatino Linotype"/>
          <w:lang w:val="fr-FR"/>
        </w:rPr>
        <w:t xml:space="preserve"> Et hac die omnes gentes, scilicet reges principes et barones, quicumque tenent terras a </w:t>
      </w:r>
      <w:r w:rsidRPr="00C91863">
        <w:rPr>
          <w:rFonts w:ascii="Palatino Linotype" w:hAnsi="Palatino Linotype"/>
          <w:i/>
          <w:lang w:val="fr-FR"/>
        </w:rPr>
        <w:t>Magno Cane</w:t>
      </w:r>
      <w:r w:rsidRPr="00DE609C">
        <w:rPr>
          <w:rFonts w:ascii="Palatino Linotype" w:hAnsi="Palatino Linotype"/>
          <w:lang w:val="fr-FR"/>
        </w:rPr>
        <w:t xml:space="preserve"> similiter et omnes provincie, ex </w:t>
      </w:r>
      <w:r w:rsidRPr="00C91863">
        <w:rPr>
          <w:rFonts w:ascii="Palatino Linotype" w:hAnsi="Palatino Linotype"/>
          <w:smallCaps/>
          <w:lang w:val="fr-FR"/>
        </w:rPr>
        <w:t>auro</w:t>
      </w:r>
      <w:r w:rsidRPr="00DE609C">
        <w:rPr>
          <w:rFonts w:ascii="Palatino Linotype" w:hAnsi="Palatino Linotype"/>
          <w:lang w:val="fr-FR"/>
        </w:rPr>
        <w:t xml:space="preserve"> ei et </w:t>
      </w:r>
      <w:r w:rsidRPr="00C91863">
        <w:rPr>
          <w:rFonts w:ascii="Palatino Linotype" w:hAnsi="Palatino Linotype"/>
          <w:smallCaps/>
          <w:lang w:val="fr-FR"/>
        </w:rPr>
        <w:t>argento</w:t>
      </w:r>
      <w:r w:rsidRPr="00DE609C">
        <w:rPr>
          <w:rFonts w:ascii="Palatino Linotype" w:hAnsi="Palatino Linotype"/>
          <w:lang w:val="fr-FR"/>
        </w:rPr>
        <w:t xml:space="preserve">, lapidibus, </w:t>
      </w:r>
      <w:r w:rsidRPr="00C91863">
        <w:rPr>
          <w:rFonts w:ascii="Palatino Linotype" w:hAnsi="Palatino Linotype"/>
          <w:smallCaps/>
          <w:lang w:val="fr-FR"/>
        </w:rPr>
        <w:t>margaritis</w:t>
      </w:r>
      <w:r w:rsidRPr="00DE609C">
        <w:rPr>
          <w:rFonts w:ascii="Palatino Linotype" w:hAnsi="Palatino Linotype"/>
          <w:lang w:val="fr-FR"/>
        </w:rPr>
        <w:t xml:space="preserve"> nobilibus, eciam </w:t>
      </w:r>
      <w:r w:rsidRPr="00C91863">
        <w:rPr>
          <w:rFonts w:ascii="Palatino Linotype" w:hAnsi="Palatino Linotype"/>
          <w:smallCaps/>
          <w:lang w:val="fr-FR"/>
        </w:rPr>
        <w:t>pannis</w:t>
      </w:r>
      <w:r w:rsidRPr="00DE609C">
        <w:rPr>
          <w:rFonts w:ascii="Palatino Linotype" w:hAnsi="Palatino Linotype"/>
          <w:lang w:val="fr-FR"/>
        </w:rPr>
        <w:t xml:space="preserve"> albis munera solempnia donant, enuntiantes ex hoc domino per totum annum grata succedere. </w:t>
      </w:r>
      <w:r w:rsidRPr="00C91863">
        <w:rPr>
          <w:rFonts w:ascii="Palatino Linotype" w:hAnsi="Palatino Linotype"/>
          <w:b/>
        </w:rPr>
        <w:t>[3]</w:t>
      </w:r>
      <w:r w:rsidRPr="00DE609C">
        <w:rPr>
          <w:rFonts w:ascii="Palatino Linotype" w:hAnsi="Palatino Linotype"/>
        </w:rPr>
        <w:t xml:space="preserve"> Simile eciam fit per universas gentes, quilibet enim sibi invicem alba ‹aliqua› donant. </w:t>
      </w:r>
      <w:r w:rsidRPr="00C91863">
        <w:rPr>
          <w:rFonts w:ascii="Palatino Linotype" w:hAnsi="Palatino Linotype"/>
          <w:b/>
        </w:rPr>
        <w:t>[4]</w:t>
      </w:r>
      <w:r w:rsidRPr="00DE609C">
        <w:rPr>
          <w:rFonts w:ascii="Palatino Linotype" w:hAnsi="Palatino Linotype"/>
        </w:rPr>
        <w:t xml:space="preserve"> Adhuc eciam </w:t>
      </w:r>
      <w:r w:rsidRPr="00C91863">
        <w:rPr>
          <w:rFonts w:ascii="Palatino Linotype" w:hAnsi="Palatino Linotype"/>
          <w:i/>
        </w:rPr>
        <w:t>Magno Cani</w:t>
      </w:r>
      <w:r w:rsidRPr="00DE609C">
        <w:rPr>
          <w:rFonts w:ascii="Palatino Linotype" w:hAnsi="Palatino Linotype"/>
        </w:rPr>
        <w:t xml:space="preserve"> presentantur tali die </w:t>
      </w:r>
      <w:r w:rsidRPr="00CC18E3">
        <w:rPr>
          <w:rFonts w:ascii="Palatino Linotype" w:hAnsi="Palatino Linotype"/>
          <w:smallCaps/>
        </w:rPr>
        <w:t>equi</w:t>
      </w:r>
      <w:r w:rsidRPr="00DE609C">
        <w:rPr>
          <w:rFonts w:ascii="Palatino Linotype" w:hAnsi="Palatino Linotype"/>
        </w:rPr>
        <w:t xml:space="preserve"> totaliter albi in maxima quantitate. </w:t>
      </w:r>
      <w:r w:rsidRPr="00C91863">
        <w:rPr>
          <w:rFonts w:ascii="Palatino Linotype" w:hAnsi="Palatino Linotype"/>
          <w:b/>
        </w:rPr>
        <w:t>[5]</w:t>
      </w:r>
      <w:r w:rsidRPr="00DE609C">
        <w:rPr>
          <w:rFonts w:ascii="Palatino Linotype" w:hAnsi="Palatino Linotype"/>
        </w:rPr>
        <w:t xml:space="preserve"> Et similiter hac die omnes </w:t>
      </w:r>
      <w:r w:rsidRPr="00C91863">
        <w:rPr>
          <w:rFonts w:ascii="Palatino Linotype" w:hAnsi="Palatino Linotype"/>
          <w:smallCaps/>
        </w:rPr>
        <w:t>elephantes</w:t>
      </w:r>
      <w:r w:rsidRPr="00DE609C">
        <w:rPr>
          <w:rFonts w:ascii="Palatino Linotype" w:hAnsi="Palatino Linotype"/>
        </w:rPr>
        <w:t xml:space="preserve"> </w:t>
      </w:r>
      <w:r w:rsidRPr="00C91863">
        <w:rPr>
          <w:rFonts w:ascii="Palatino Linotype" w:hAnsi="Palatino Linotype"/>
          <w:i/>
        </w:rPr>
        <w:t>Magni Canis</w:t>
      </w:r>
      <w:r w:rsidRPr="00DE609C">
        <w:rPr>
          <w:rFonts w:ascii="Palatino Linotype" w:hAnsi="Palatino Linotype"/>
        </w:rPr>
        <w:t>, qui sunt circa .</w:t>
      </w:r>
      <w:r w:rsidRPr="00DE609C">
        <w:rPr>
          <w:rFonts w:ascii="Palatino Linotype" w:hAnsi="Palatino Linotype"/>
          <w:smallCaps/>
        </w:rPr>
        <w:t>V</w:t>
      </w:r>
      <w:r w:rsidRPr="00DE609C">
        <w:rPr>
          <w:rFonts w:ascii="Palatino Linotype" w:hAnsi="Palatino Linotype"/>
          <w:vertAlign w:val="superscript"/>
        </w:rPr>
        <w:t>m</w:t>
      </w:r>
      <w:r w:rsidRPr="00DE609C">
        <w:rPr>
          <w:rFonts w:ascii="Palatino Linotype" w:hAnsi="Palatino Linotype"/>
        </w:rPr>
        <w:t xml:space="preserve">., coram ipso ducuntur cohoperti omnes pulcherrimis </w:t>
      </w:r>
      <w:r w:rsidRPr="00C91863">
        <w:rPr>
          <w:rFonts w:ascii="Palatino Linotype" w:hAnsi="Palatino Linotype"/>
          <w:smallCaps/>
        </w:rPr>
        <w:t>pannis</w:t>
      </w:r>
      <w:r w:rsidRPr="00DE609C">
        <w:rPr>
          <w:rFonts w:ascii="Palatino Linotype" w:hAnsi="Palatino Linotype"/>
        </w:rPr>
        <w:t xml:space="preserve">, habentque singuli super dorsum capsas duas plenas vasibus </w:t>
      </w:r>
      <w:r w:rsidRPr="00C91863">
        <w:rPr>
          <w:rFonts w:ascii="Palatino Linotype" w:hAnsi="Palatino Linotype"/>
          <w:i/>
        </w:rPr>
        <w:t>Magni Canis</w:t>
      </w:r>
      <w:r w:rsidRPr="00DE609C">
        <w:rPr>
          <w:rFonts w:ascii="Palatino Linotype" w:hAnsi="Palatino Linotype"/>
        </w:rPr>
        <w:t xml:space="preserve"> et aliis huic festo necessariis. Similiter coram </w:t>
      </w:r>
      <w:r w:rsidRPr="00C91863">
        <w:rPr>
          <w:rFonts w:ascii="Palatino Linotype" w:hAnsi="Palatino Linotype"/>
          <w:i/>
        </w:rPr>
        <w:t>Magno Cane</w:t>
      </w:r>
      <w:r w:rsidRPr="00DE609C">
        <w:rPr>
          <w:rFonts w:ascii="Palatino Linotype" w:hAnsi="Palatino Linotype"/>
        </w:rPr>
        <w:t xml:space="preserve"> ducuntur </w:t>
      </w:r>
      <w:r w:rsidRPr="00C91863">
        <w:rPr>
          <w:rFonts w:ascii="Palatino Linotype" w:hAnsi="Palatino Linotype"/>
          <w:smallCaps/>
        </w:rPr>
        <w:t>cameli</w:t>
      </w:r>
      <w:r w:rsidRPr="00DE609C">
        <w:rPr>
          <w:rFonts w:ascii="Palatino Linotype" w:hAnsi="Palatino Linotype"/>
        </w:rPr>
        <w:t xml:space="preserve"> in maxima quantitate, et ipsi cohoperti honeratique rebus necessariis huic festo. </w:t>
      </w:r>
      <w:r w:rsidRPr="00C91863">
        <w:rPr>
          <w:rFonts w:ascii="Palatino Linotype" w:hAnsi="Palatino Linotype"/>
          <w:b/>
        </w:rPr>
        <w:t>[6]</w:t>
      </w:r>
      <w:r w:rsidRPr="00DE609C">
        <w:rPr>
          <w:rFonts w:ascii="Palatino Linotype" w:hAnsi="Palatino Linotype"/>
        </w:rPr>
        <w:t xml:space="preserve"> In mane vero hac die, antequam tabule preparentur, omnes reges et principes, adhuc officiales curie et principales homines in maxima sala domini coram ipso ordinate conveniunt. Sunt autem magis propinqui domino eius filii, et nepotes, et quicumque ex imperiali stirpe processerint, deinde reges, post eos duces, et sic per ordinem in gradu suo quilibet ordinatur. </w:t>
      </w:r>
      <w:r w:rsidRPr="00DE609C">
        <w:rPr>
          <w:rFonts w:ascii="Palatino Linotype" w:hAnsi="Palatino Linotype"/>
          <w:lang w:val="fr-FR"/>
        </w:rPr>
        <w:t xml:space="preserve">Assurgitque tunc antiquus aliquis, alta voce proclamans: «Inclinetis et adoretis!»; et tunc omnes, inclinati faciebus terram tangentibus versus dominum, eum tamquam deum adorant, hocque quater faciunt. Deinde ad ornatissimum altare vadunt, super quo est tabula rubea in qua scriptum est nomen </w:t>
      </w:r>
      <w:r w:rsidRPr="00C91863">
        <w:rPr>
          <w:rFonts w:ascii="Palatino Linotype" w:hAnsi="Palatino Linotype"/>
          <w:i/>
          <w:lang w:val="fr-FR"/>
        </w:rPr>
        <w:t>Magni Canis</w:t>
      </w:r>
      <w:r w:rsidRPr="00DE609C">
        <w:rPr>
          <w:rFonts w:ascii="Palatino Linotype" w:hAnsi="Palatino Linotype"/>
          <w:lang w:val="fr-FR"/>
        </w:rPr>
        <w:t xml:space="preserve">, estque ibi thuribulum; ad hoc ergo altare quilibet accedit, assumptoque thuribulo nomen thurificant </w:t>
      </w:r>
      <w:r w:rsidRPr="00C91863">
        <w:rPr>
          <w:rFonts w:ascii="Palatino Linotype" w:hAnsi="Palatino Linotype"/>
          <w:i/>
          <w:lang w:val="fr-FR"/>
        </w:rPr>
        <w:t>Magni Canis</w:t>
      </w:r>
      <w:r w:rsidRPr="00DE609C">
        <w:rPr>
          <w:rFonts w:ascii="Palatino Linotype" w:hAnsi="Palatino Linotype"/>
          <w:lang w:val="fr-FR"/>
        </w:rPr>
        <w:t xml:space="preserve">. Hiis omnibus peractis, supradicta dona quilibet exhibet </w:t>
      </w:r>
      <w:r w:rsidRPr="00C91863">
        <w:rPr>
          <w:rFonts w:ascii="Palatino Linotype" w:hAnsi="Palatino Linotype"/>
          <w:i/>
          <w:lang w:val="fr-FR"/>
        </w:rPr>
        <w:t>Magno Cani.</w:t>
      </w:r>
      <w:r w:rsidRPr="00DE609C">
        <w:rPr>
          <w:rFonts w:ascii="Palatino Linotype" w:hAnsi="Palatino Linotype"/>
          <w:lang w:val="fr-FR"/>
        </w:rPr>
        <w:t xml:space="preserve"> </w:t>
      </w:r>
      <w:r w:rsidRPr="00C91863">
        <w:rPr>
          <w:rFonts w:ascii="Palatino Linotype" w:hAnsi="Palatino Linotype"/>
          <w:b/>
          <w:lang w:val="fr-FR"/>
        </w:rPr>
        <w:t>[7]</w:t>
      </w:r>
      <w:r w:rsidRPr="00DE609C">
        <w:rPr>
          <w:rFonts w:ascii="Palatino Linotype" w:hAnsi="Palatino Linotype"/>
          <w:lang w:val="fr-FR"/>
        </w:rPr>
        <w:t xml:space="preserve"> Post hec preparantur tabule, sedetque quilibet ‹in› loco et ordine sibi dato. </w:t>
      </w:r>
      <w:r w:rsidRPr="00DE609C">
        <w:rPr>
          <w:rFonts w:ascii="Palatino Linotype" w:hAnsi="Palatino Linotype"/>
        </w:rPr>
        <w:t xml:space="preserve">Sedet enim </w:t>
      </w:r>
      <w:r w:rsidRPr="00C91863">
        <w:rPr>
          <w:rFonts w:ascii="Palatino Linotype" w:hAnsi="Palatino Linotype"/>
          <w:i/>
        </w:rPr>
        <w:t>Magnus Canis</w:t>
      </w:r>
      <w:r w:rsidRPr="00DE609C">
        <w:rPr>
          <w:rFonts w:ascii="Palatino Linotype" w:hAnsi="Palatino Linotype"/>
        </w:rPr>
        <w:t xml:space="preserve"> in tabula sua in parte septemtrionali sale in loco eminenti valde, facieque ad </w:t>
      </w:r>
      <w:r w:rsidRPr="00C91863">
        <w:rPr>
          <w:rFonts w:ascii="Palatino Linotype" w:hAnsi="Palatino Linotype"/>
          <w:smallCaps/>
        </w:rPr>
        <w:t>meridiem</w:t>
      </w:r>
      <w:r w:rsidRPr="00DE609C">
        <w:rPr>
          <w:rFonts w:ascii="Palatino Linotype" w:hAnsi="Palatino Linotype"/>
        </w:rPr>
        <w:t xml:space="preserve"> versa omnes in sala convivantes leviter videre potest; prope quem, a parte sinistra, sedet imperatrix, prima videlicet eius uxor; sub domino autem, scilicet magis depresse, sedent filii et quicumque ex imperiali prole processerint; sub quibus ordinatim reliqua multitudo, secundum quod supradictum est: ita tamen quod omnes homines a parte dextra sedent (scilicet Magni Canis), femine vero omnes a parte imperatricis. </w:t>
      </w:r>
      <w:r w:rsidRPr="00C91863">
        <w:rPr>
          <w:rFonts w:ascii="Palatino Linotype" w:hAnsi="Palatino Linotype"/>
          <w:b/>
        </w:rPr>
        <w:t>[8]</w:t>
      </w:r>
      <w:r w:rsidRPr="00DE609C">
        <w:rPr>
          <w:rFonts w:ascii="Palatino Linotype" w:hAnsi="Palatino Linotype"/>
        </w:rPr>
        <w:t xml:space="preserve"> Et breviter ‹per ordinem› omnia in hoc convivio fiunt recte ut in aliis conviviis festivis, ut superius dictum est.</w:t>
      </w:r>
    </w:p>
    <w:sectPr w:rsidR="000B532B" w:rsidSect="00C91863">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C91863"/>
    <w:rsid w:val="000B532B"/>
    <w:rsid w:val="003E2967"/>
    <w:rsid w:val="00C91863"/>
    <w:rsid w:val="00CC18E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E296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2020-03-30T09:12:00Z</dcterms:created>
  <dcterms:modified xsi:type="dcterms:W3CDTF">2020-03-30T09:12:00Z</dcterms:modified>
</cp:coreProperties>
</file>