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Solutions</w:t>
      </w:r>
    </w:p>
    <w:p>
      <w:pPr>
        <w:pStyle w:val="Subtitle"/>
      </w:pPr>
      <w:r>
        <w:t xml:space="preserve">Optimal Market Making for Cryptocurrency Options — The Avellaneda–Stoikov Framework and its Extension to Options</w:t>
      </w:r>
    </w:p>
    <w:p>
      <w:pPr>
        <w:pStyle w:val="Author"/>
      </w:pPr>
      <w:r>
        <w:t xml:space="preserve">North Carolina State University · Financial Mathematics</w:t>
      </w:r>
    </w:p>
    <w:p>
      <w:pPr>
        <w:pStyle w:val="Date"/>
      </w:pPr>
      <w:r>
        <w:t xml:space="preserve">Summer 2026</w:t>
      </w:r>
    </w:p>
    <w:p>
      <w:pPr>
        <w:pStyle w:val="FirstParagraph"/>
      </w:pPr>
      <w:r>
        <w:drawing>
          <wp:inline>
            <wp:extent cx="2377440" cy="37422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ncsu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7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problem-set-solutions"/>
    <w:p>
      <w:pPr>
        <w:pStyle w:val="Heading1"/>
      </w:pPr>
      <w:r>
        <w:t xml:space="preserve">Problem Set Solutions</w:t>
      </w:r>
    </w:p>
    <w:p>
      <w:pPr>
        <w:pStyle w:val="FirstParagraph"/>
      </w:pPr>
      <w:r>
        <w:rPr>
          <w:b/>
          <w:bCs/>
        </w:rPr>
        <w:t xml:space="preserve">Optimal Market Making for Cryptocurrency Options</w:t>
      </w:r>
    </w:p>
    <w:p>
      <w:pPr>
        <w:pStyle w:val="BodyText"/>
      </w:pPr>
      <w:r>
        <w:rPr>
          <w:i/>
          <w:iCs/>
        </w:rPr>
        <w:t xml:space="preserve">The Avellaneda–Stoikov Framework and its Extension to Options</w:t>
      </w:r>
    </w:p>
    <w:p>
      <w:pPr>
        <w:pStyle w:val="BodyText"/>
      </w:pPr>
      <w:r>
        <w:t xml:space="preserve">North Carolina State University — Summer 2026</w:t>
      </w:r>
    </w:p>
    <w:p>
      <w:pPr>
        <w:pStyle w:val="BlockText"/>
      </w:pPr>
      <w:r>
        <w:rPr>
          <w:b/>
          <w:bCs/>
        </w:rPr>
        <w:t xml:space="preserve">Confidential — for graders, and for students after each deadline.</w:t>
      </w:r>
      <w:r>
        <w:t xml:space="preserve"> </w:t>
      </w:r>
      <w:r>
        <w:t xml:space="preserve">Solutions show one correct approach with a code sketch, the expected</w:t>
      </w:r>
      <w:r>
        <w:t xml:space="preserve"> </w:t>
      </w:r>
      <w:r>
        <w:t xml:space="preserve">result, and grading notes. Students may reach the same result by other</w:t>
      </w:r>
      <w:r>
        <w:t xml:space="preserve"> </w:t>
      </w:r>
      <w:r>
        <w:t xml:space="preserve">means; grade on correctness, reproducibility, and code quality.</w:t>
      </w:r>
    </w:p>
    <w:p>
      <w:r>
        <w:pict>
          <v:rect style="width:0;height:1.5pt" o:hralign="center" o:hrstd="t" o:hr="t"/>
        </w:pict>
      </w:r>
    </w:p>
    <w:bookmarkStart w:id="12" w:name="Xdea6c765712d24f74b8d45521a83985ca3e546c"/>
    <w:p>
      <w:pPr>
        <w:pStyle w:val="Heading2"/>
      </w:pPr>
      <w:r>
        <w:t xml:space="preserve">Problem Set 2 — Foundations of Market Microstructure</w:t>
      </w:r>
    </w:p>
    <w:p>
      <w:pPr>
        <w:pStyle w:val="FirstParagraph"/>
      </w:pPr>
      <w:r>
        <w:rPr>
          <w:b/>
          <w:bCs/>
        </w:rPr>
        <w:t xml:space="preserve">2.1 Order-book reconstruction (10 pts).</w:t>
      </w:r>
      <w:r>
        <w:t xml:space="preserve"> </w:t>
      </w:r>
      <w:r>
        <w:t xml:space="preserve">Maintain two price→size maps.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add size; on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, subtract and</w:t>
      </w:r>
      <w:r>
        <w:t xml:space="preserve"> </w:t>
      </w:r>
      <w:r>
        <w:rPr>
          <w:b/>
          <w:bCs/>
        </w:rPr>
        <w:t xml:space="preserve">delete the level if it</w:t>
      </w:r>
      <w:r>
        <w:rPr>
          <w:b/>
          <w:bCs/>
        </w:rPr>
        <w:t xml:space="preserve"> </w:t>
      </w:r>
      <w:r>
        <w:rPr>
          <w:b/>
          <w:bCs/>
        </w:rPr>
        <w:t xml:space="preserve">reaches zero</w:t>
      </w:r>
      <w:r>
        <w:t xml:space="preserve">; on</w:t>
      </w:r>
      <w:r>
        <w:t xml:space="preserve"> </w:t>
      </w:r>
      <w:r>
        <w:rPr>
          <w:rStyle w:val="VerbatimChar"/>
        </w:rPr>
        <w:t xml:space="preserve">modify</w:t>
      </w:r>
      <w:r>
        <w:t xml:space="preserve">, replace; on</w:t>
      </w:r>
      <w:r>
        <w:t xml:space="preserve"> </w:t>
      </w:r>
      <w:r>
        <w:rPr>
          <w:rStyle w:val="VerbatimChar"/>
        </w:rPr>
        <w:t xml:space="preserve">trade</w:t>
      </w:r>
      <w:r>
        <w:t xml:space="preserve">, decrement the resting</w:t>
      </w:r>
      <w:r>
        <w:t xml:space="preserve"> </w:t>
      </w:r>
      <w:r>
        <w:t xml:space="preserve">side that was hit.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sortedcontainers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SortedDict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L2Book: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SortedDict(), SortedDict()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e):</w:t>
      </w:r>
      <w:r>
        <w:br/>
      </w:r>
      <w:r>
        <w:rPr>
          <w:rStyle w:val="NormalTok"/>
        </w:rPr>
        <w:t xml:space="preserve">        bk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._side(e[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"modify"</w:t>
      </w:r>
      <w:r>
        <w:rPr>
          <w:rStyle w:val="NormalTok"/>
        </w:rPr>
        <w:t xml:space="preserve">): bk[e[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"sz"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bk[e[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bk.get(e[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"sz"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bk[e[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bk.pop(e[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bk[e[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bk.get(e[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"sz"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bk[e[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bk.pop(e[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.bids.peekitem(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.asks.peekitem(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i/>
          <w:iCs/>
        </w:rPr>
        <w:t xml:space="preserve">Expected:</w:t>
      </w:r>
      <w:r>
        <w:t xml:space="preserve"> </w:t>
      </w:r>
      <w:r>
        <w:t xml:space="preserve">a clean mid/spread CSV.</w:t>
      </w:r>
      <w:r>
        <w:t xml:space="preserve"> </w:t>
      </w:r>
      <w:r>
        <w:rPr>
          <w:i/>
          <w:iCs/>
        </w:rPr>
        <w:t xml:space="preserve">Common errors:</w:t>
      </w:r>
      <w:r>
        <w:t xml:space="preserve"> </w:t>
      </w:r>
      <w:r>
        <w:t xml:space="preserve">not deleting empty</w:t>
      </w:r>
      <w:r>
        <w:t xml:space="preserve"> </w:t>
      </w:r>
      <w:r>
        <w:t xml:space="preserve">levels (−2); decrementing the wrong side on a trade (−3); code does not</w:t>
      </w:r>
      <w:r>
        <w:t xml:space="preserve"> </w:t>
      </w:r>
      <w:r>
        <w:t xml:space="preserve">run (≤ 3 for design).</w:t>
      </w:r>
    </w:p>
    <w:p>
      <w:pPr>
        <w:pStyle w:val="BodyText"/>
      </w:pPr>
      <w:r>
        <w:rPr>
          <w:b/>
          <w:bCs/>
        </w:rPr>
        <w:t xml:space="preserve">2.2 Roll estimator (8 pts).</w:t>
      </w:r>
      <w:r>
        <w:t xml:space="preserve"> </w:t>
      </w:r>
      <w:r>
        <w:rPr>
          <w:rStyle w:val="VerbatimChar"/>
        </w:rPr>
        <w:t xml:space="preserve">spread = 2·sqrt(max(0, −cov(Δp_t, Δp_{t−1})))</w:t>
      </w:r>
      <w:r>
        <w:t xml:space="preserve">. It is typically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than the quoted spread because</w:t>
      </w:r>
      <w:r>
        <w:t xml:space="preserve"> </w:t>
      </w:r>
      <w:r>
        <w:t xml:space="preserve">it strips adverse-selection/impact.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sign convention on the</w:t>
      </w:r>
      <w:r>
        <w:t xml:space="preserve"> </w:t>
      </w:r>
      <w:r>
        <w:t xml:space="preserve">covariance (−3); noting the discrepancy without engaging (−3).</w:t>
      </w:r>
    </w:p>
    <w:p>
      <w:pPr>
        <w:pStyle w:val="BodyText"/>
      </w:pPr>
      <w:r>
        <w:rPr>
          <w:b/>
          <w:bCs/>
        </w:rPr>
        <w:t xml:space="preserve">2.3 Glosten–Milgrom quote-setter (10 pts).</w:t>
      </w:r>
      <w:r>
        <w:t xml:space="preserve"> </w:t>
      </w:r>
      <w:r>
        <w:t xml:space="preserve">With informed fraction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and value prior, bid/ask are posterior expectations given the trade</w:t>
      </w:r>
      <w:r>
        <w:t xml:space="preserve"> </w:t>
      </w:r>
      <w:r>
        <w:t xml:space="preserve">direction. Bayesian update of the value distribution after a buy/sell; the</w:t>
      </w:r>
      <w:r>
        <w:t xml:space="preserve"> </w:t>
      </w:r>
      <w:r>
        <w:t xml:space="preserve">spread is endogenous from the indifference condition.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skipping</w:t>
      </w:r>
      <w:r>
        <w:t xml:space="preserve"> </w:t>
      </w:r>
      <w:r>
        <w:t xml:space="preserve">the Bayes update (−3); bid/ask swapped (−2); not acknowledging endogeneity</w:t>
      </w:r>
      <w:r>
        <w:t xml:space="preserve"> </w:t>
      </w:r>
      <w:r>
        <w:t xml:space="preserve">(−2).</w:t>
      </w:r>
    </w:p>
    <w:p>
      <w:pPr>
        <w:pStyle w:val="BodyText"/>
      </w:pPr>
      <w:r>
        <w:rPr>
          <w:b/>
          <w:bCs/>
        </w:rPr>
        <w:t xml:space="preserve">2.4 GM simulation (8 pts).</w:t>
      </w:r>
      <w:r>
        <w:t xml:space="preserve"> </w:t>
      </w:r>
      <w:r>
        <w:t xml:space="preserve">Average many runs; belief converges to true</w:t>
      </w:r>
      <w:r>
        <w:t xml:space="preserve"> </w:t>
      </w:r>
      <w:r>
        <w:t xml:space="preserve">value.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one realization, not averaged (−2); non-rational prior</w:t>
      </w:r>
      <w:r>
        <w:t xml:space="preserve"> </w:t>
      </w:r>
      <w:r>
        <w:t xml:space="preserve">(−2).</w:t>
      </w:r>
    </w:p>
    <w:p>
      <w:pPr>
        <w:pStyle w:val="BodyText"/>
      </w:pPr>
      <w:r>
        <w:rPr>
          <w:b/>
          <w:bCs/>
        </w:rPr>
        <w:t xml:space="preserve">2.5 Toxicity (9 pts).</w:t>
      </w:r>
      <w:r>
        <w:t xml:space="preserve"> </w:t>
      </w:r>
      <w:r>
        <w:t xml:space="preserve">Realized spread uses a future mid; price impact</w:t>
      </w:r>
      <w:r>
        <w:t xml:space="preserve"> </w:t>
      </w:r>
      <w:r>
        <w:t xml:space="preserve">is the signed mid move.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wrong trade-direction sign (−3);</w:t>
      </w:r>
      <w:r>
        <w:t xml:space="preserve"> </w:t>
      </w:r>
      <w:r>
        <w:t xml:space="preserve">discussion ignoring the actual numbers (−3).</w:t>
      </w:r>
    </w:p>
    <w:p>
      <w:r>
        <w:pict>
          <v:rect style="width:0;height:1.5pt" o:hralign="center" o:hrstd="t" o:hr="t"/>
        </w:pict>
      </w:r>
    </w:p>
    <w:bookmarkEnd w:id="12"/>
    <w:bookmarkStart w:id="13" w:name="Xe8cfb5451d6a88d019733d70ae419bdcdef56a1"/>
    <w:p>
      <w:pPr>
        <w:pStyle w:val="Heading2"/>
      </w:pPr>
      <w:r>
        <w:t xml:space="preserve">Problem Set 3 — The Avellaneda–Stoikov Model</w:t>
      </w:r>
    </w:p>
    <w:p>
      <w:pPr>
        <w:pStyle w:val="FirstParagraph"/>
      </w:pPr>
      <w:r>
        <w:rPr>
          <w:b/>
          <w:bCs/>
        </w:rPr>
        <w:t xml:space="preserve">3.1 Reduced ODE solver (12 pts).</w:t>
      </w:r>
      <w:r>
        <w:t xml:space="preserve"> </w:t>
      </w:r>
      <w:r>
        <w:t xml:space="preserve">Backward Euler on</w:t>
      </w:r>
      <w:r>
        <w:t xml:space="preserve"> </w:t>
      </w:r>
      <w:r>
        <w:rPr>
          <w:rStyle w:val="VerbatimChar"/>
        </w:rPr>
        <w:t xml:space="preserve">theta'(t,q) = (alpha q^2 - ...)*theta + intensity coupling</w:t>
      </w:r>
      <w:r>
        <w:t xml:space="preserve">; emit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on the grid.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wrong terminal condition (−3); algebra in the coupling (−2 ea).</w:t>
      </w:r>
    </w:p>
    <w:p>
      <w:pPr>
        <w:pStyle w:val="BodyText"/>
      </w:pPr>
      <w:r>
        <w:rPr>
          <w:b/>
          <w:bCs/>
        </w:rPr>
        <w:t xml:space="preserve">3.2 Closed-form quotes (10 pts).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as_quotes(S, q, gamma, sigma, kappa, tau):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gamma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                 </w:t>
      </w:r>
      <w:r>
        <w:rPr>
          <w:rStyle w:val="CommentTok"/>
        </w:rPr>
        <w:t xml:space="preserve"># reservation price</w:t>
      </w:r>
      <w:r>
        <w:br/>
      </w:r>
      <w:r>
        <w:rPr>
          <w:rStyle w:val="NormalTok"/>
        </w:rPr>
        <w:t xml:space="preserve">    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gamma)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torch.log1p(gamma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kappa)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gamma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spread,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spread                </w:t>
      </w:r>
      <w:r>
        <w:rPr>
          <w:rStyle w:val="CommentTok"/>
        </w:rPr>
        <w:t xml:space="preserve"># bid, ask</w:t>
      </w:r>
    </w:p>
    <w:p>
      <w:pPr>
        <w:pStyle w:val="FirstParagraph"/>
      </w:pPr>
      <w:r>
        <w:t xml:space="preserve">Validate against 3.1 in the large-</w:t>
      </w:r>
      <w:r>
        <w:rPr>
          <w:rStyle w:val="VerbatimChar"/>
        </w:rPr>
        <w:t xml:space="preserve">tau</w:t>
      </w:r>
      <w:r>
        <w:t xml:space="preserve"> </w:t>
      </w:r>
      <w:r>
        <w:t xml:space="preserve">regime.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wrong limit (−2);</w:t>
      </w:r>
      <w:r>
        <w:t xml:space="preserve"> </w:t>
      </w:r>
      <w:r>
        <w:t xml:space="preserve">algebra in the half-spread (−3).</w:t>
      </w:r>
    </w:p>
    <w:p>
      <w:pPr>
        <w:pStyle w:val="BodyText"/>
      </w:pPr>
      <w:r>
        <w:rPr>
          <w:b/>
          <w:bCs/>
        </w:rPr>
        <w:t xml:space="preserve">3.3 Quote engine + simulation (12 pts).</w:t>
      </w:r>
      <w:r>
        <w:t xml:space="preserve"> </w:t>
      </w:r>
      <w:r>
        <w:t xml:space="preserve">Optimal policy mean-reverts</w:t>
      </w:r>
      <w:r>
        <w:t xml:space="preserve"> </w:t>
      </w:r>
      <w:r>
        <w:t xml:space="preserve">inventory; symmetric baseline does not. The optimal P&amp;L distribution has</w:t>
      </w:r>
      <w:r>
        <w:t xml:space="preserve"> </w:t>
      </w:r>
      <w:r>
        <w:t xml:space="preserve">lower variance.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baseline not actually symmetric (−3); comparing</w:t>
      </w:r>
      <w:r>
        <w:t xml:space="preserve"> </w:t>
      </w:r>
      <w:r>
        <w:t xml:space="preserve">the wrong distributions (−3); does not run (≤ 4).</w:t>
      </w:r>
    </w:p>
    <w:p>
      <w:pPr>
        <w:pStyle w:val="BodyText"/>
      </w:pPr>
      <w:r>
        <w:rPr>
          <w:b/>
          <w:bCs/>
        </w:rPr>
        <w:t xml:space="preserve">3.4 γ sensitivity (10 pts).</w:t>
      </w:r>
      <w:r>
        <w:t xml:space="preserve"> </w:t>
      </w:r>
      <w:r>
        <w:t xml:space="preserve">Inventory variance decreases and Sharpe</w:t>
      </w:r>
      <w:r>
        <w:t xml:space="preserve"> </w:t>
      </w:r>
      <w:r>
        <w:t xml:space="preserve">peaks at intermediate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.</w:t>
      </w:r>
      <w:r>
        <w:t xml:space="preserve"> </w:t>
      </w:r>
      <w:r>
        <w:rPr>
          <w:b/>
          <w:bCs/>
        </w:rPr>
        <w:t xml:space="preserve">Use a log x-axis.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(−5);</w:t>
      </w:r>
      <w:r>
        <w:t xml:space="preserve"> </w:t>
      </w:r>
      <w:r>
        <w:t xml:space="preserve">linear axis (−2).</w:t>
      </w:r>
    </w:p>
    <w:p>
      <w:pPr>
        <w:pStyle w:val="BodyText"/>
      </w:pPr>
      <w:r>
        <w:rPr>
          <w:b/>
          <w:bCs/>
        </w:rPr>
        <w:t xml:space="preserve">3.5 Price impact (8 pts).</w:t>
      </w:r>
      <w:r>
        <w:t xml:space="preserve"> </w:t>
      </w:r>
      <w:r>
        <w:t xml:space="preserve">P&amp;L degrades monotonically with impact.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listing effects without quantifying (−3); no consequence for the</w:t>
      </w:r>
      <w:r>
        <w:t xml:space="preserve"> </w:t>
      </w:r>
      <w:r>
        <w:t xml:space="preserve">strategy (−3).</w:t>
      </w:r>
    </w:p>
    <w:p>
      <w:r>
        <w:pict>
          <v:rect style="width:0;height:1.5pt" o:hralign="center" o:hrstd="t" o:hr="t"/>
        </w:pict>
      </w:r>
    </w:p>
    <w:bookmarkEnd w:id="13"/>
    <w:bookmarkStart w:id="14" w:name="problem-set-4-stochastic-optimal-control"/>
    <w:p>
      <w:pPr>
        <w:pStyle w:val="Heading2"/>
      </w:pPr>
      <w:r>
        <w:t xml:space="preserve">Problem Set 4 — Stochastic Optimal Control</w:t>
      </w:r>
    </w:p>
    <w:p>
      <w:pPr>
        <w:pStyle w:val="FirstParagraph"/>
      </w:pPr>
      <w:r>
        <w:rPr>
          <w:b/>
          <w:bCs/>
        </w:rPr>
        <w:t xml:space="preserve">4.1 Merton CRRA (12 pts).</w:t>
      </w:r>
      <w:r>
        <w:t xml:space="preserve"> </w:t>
      </w:r>
      <w:r>
        <w:t xml:space="preserve">Portfolio share</w:t>
      </w:r>
      <w:r>
        <w:t xml:space="preserve"> </w:t>
      </w:r>
      <w:r>
        <w:rPr>
          <w:rStyle w:val="VerbatimChar"/>
        </w:rPr>
        <w:t xml:space="preserve">pi* = (mu-r)/(gammasigma^2)</w:t>
      </w:r>
      <w:r>
        <w:t xml:space="preserve"> </w:t>
      </w:r>
      <w:r>
        <w:t xml:space="preserve">constant</w:t>
      </w:r>
      <w:r>
        <w:t xml:space="preserve"> </w:t>
      </w:r>
      <w:r>
        <w:t xml:space="preserve">in wealth; consumption proportional to wealth.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wrong ansatz</w:t>
      </w:r>
      <w:r>
        <w:t xml:space="preserve"> </w:t>
      </w:r>
      <w:r>
        <w:t xml:space="preserve">(−4); missing transversality (−3).</w:t>
      </w:r>
    </w:p>
    <w:p>
      <w:pPr>
        <w:pStyle w:val="BodyText"/>
      </w:pPr>
      <w:r>
        <w:rPr>
          <w:b/>
          <w:bCs/>
        </w:rPr>
        <w:t xml:space="preserve">4.2 Merton CARA (10 pts).</w:t>
      </w:r>
      <w:r>
        <w:t xml:space="preserve"> </w:t>
      </w:r>
      <w:r>
        <w:t xml:space="preserve">Dollar amount constant in wealth. Emit</w:t>
      </w:r>
      <w:r>
        <w:t xml:space="preserve"> </w:t>
      </w:r>
      <w:r>
        <w:t xml:space="preserve">side-by-side CSV.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failing to articulate the structural</w:t>
      </w:r>
      <w:r>
        <w:t xml:space="preserve"> </w:t>
      </w:r>
      <w:r>
        <w:t xml:space="preserve">difference (−2).</w:t>
      </w:r>
    </w:p>
    <w:p>
      <w:pPr>
        <w:pStyle w:val="BodyText"/>
      </w:pPr>
      <w:r>
        <w:rPr>
          <w:b/>
          <w:bCs/>
        </w:rPr>
        <w:t xml:space="preserve">4.3 Almgren–Chriss (12 pts).</w:t>
      </w:r>
      <w:r>
        <w:t xml:space="preserve"> </w:t>
      </w:r>
      <w:r>
        <w:t xml:space="preserve">Optimal trajectory solves a linear ODE;</w:t>
      </w:r>
      <w:r>
        <w:t xml:space="preserve"> </w:t>
      </w:r>
      <w:r>
        <w:t xml:space="preserve">hyperbolic-sinh shape; matches the discrete result.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skipping the</w:t>
      </w:r>
      <w:r>
        <w:t xml:space="preserve"> </w:t>
      </w:r>
      <w:r>
        <w:t xml:space="preserve">variational step (−4); wrong boundary conditions (−3).</w:t>
      </w:r>
    </w:p>
    <w:p>
      <w:pPr>
        <w:pStyle w:val="BodyText"/>
      </w:pPr>
      <w:r>
        <w:rPr>
          <w:b/>
          <w:bCs/>
        </w:rPr>
        <w:t xml:space="preserve">4.4 HJB-residual verification (10 pts).</w:t>
      </w:r>
      <w:r>
        <w:t xml:space="preserve"> </w:t>
      </w:r>
      <w:r>
        <w:t xml:space="preserve">Residual ~1e-10 for the true</w:t>
      </w:r>
      <w:r>
        <w:t xml:space="preserve"> </w:t>
      </w:r>
      <w:r>
        <w:t xml:space="preserve">value function; diverges under perturbation. Use</w:t>
      </w:r>
      <w:r>
        <w:t xml:space="preserve"> </w:t>
      </w:r>
      <w:r>
        <w:rPr>
          <w:rStyle w:val="VerbatimChar"/>
        </w:rPr>
        <w:t xml:space="preserve">torch.autograd.grad</w:t>
      </w:r>
      <w:r>
        <w:t xml:space="preserve"> </w:t>
      </w:r>
      <w:r>
        <w:t xml:space="preserve">for</w:t>
      </w:r>
      <w:r>
        <w:t xml:space="preserve"> </w:t>
      </w:r>
      <w:r>
        <w:t xml:space="preserve">the partials.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a</w:t>
      </w:r>
      <w:r>
        <w:t xml:space="preserve"> </w:t>
      </w:r>
      <w:r>
        <w:t xml:space="preserve">“counterexample”</w:t>
      </w:r>
      <w:r>
        <w:t xml:space="preserve"> </w:t>
      </w:r>
      <w:r>
        <w:t xml:space="preserve">that does not actually break the</w:t>
      </w:r>
      <w:r>
        <w:t xml:space="preserve"> </w:t>
      </w:r>
      <w:r>
        <w:t xml:space="preserve">theorem (−3).</w:t>
      </w:r>
    </w:p>
    <w:p>
      <w:pPr>
        <w:pStyle w:val="BodyText"/>
      </w:pPr>
      <w:r>
        <w:rPr>
          <w:b/>
          <w:bCs/>
        </w:rPr>
        <w:t xml:space="preserve">4.5 Obstacle problem (6 pts).</w:t>
      </w:r>
      <w:r>
        <w:t xml:space="preserve"> </w:t>
      </w:r>
      <w:r>
        <w:t xml:space="preserve">Projected SOR; solution touches the</w:t>
      </w:r>
      <w:r>
        <w:t xml:space="preserve"> </w:t>
      </w:r>
      <w:r>
        <w:t xml:space="preserve">obstacle in the contact set, matching classical theory elsewhere.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missing the obstacle/contact set entirely (−3).</w:t>
      </w:r>
    </w:p>
    <w:p>
      <w:r>
        <w:pict>
          <v:rect style="width:0;height:1.5pt" o:hralign="center" o:hrstd="t" o:hr="t"/>
        </w:pict>
      </w:r>
    </w:p>
    <w:bookmarkEnd w:id="14"/>
    <w:bookmarkStart w:id="15" w:name="X8022a016301c1af3e1585dd0cc517f7a61d099a"/>
    <w:p>
      <w:pPr>
        <w:pStyle w:val="Heading2"/>
      </w:pPr>
      <w:r>
        <w:t xml:space="preserve">Problem Set 5 — Avellaneda–Stoikov Engine (Milestone 1)</w:t>
      </w:r>
    </w:p>
    <w:p>
      <w:pPr>
        <w:pStyle w:val="FirstParagraph"/>
      </w:pPr>
      <w:r>
        <w:rPr>
          <w:b/>
          <w:bCs/>
        </w:rPr>
        <w:t xml:space="preserve">5.1 Vectorized quote path (12 pts).</w:t>
      </w:r>
      <w:r>
        <w:t xml:space="preserve"> </w:t>
      </w:r>
      <w:r>
        <w:t xml:space="preserve">Vectorize over the inventory grid;</w:t>
      </w:r>
      <w:r>
        <w:t xml:space="preserve"> </w:t>
      </w:r>
      <w:r>
        <w:t xml:space="preserve">no Python loop. Report the latency distribution.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Python grid loop</w:t>
      </w:r>
      <w:r>
        <w:t xml:space="preserve"> </w:t>
      </w:r>
      <w:r>
        <w:t xml:space="preserve">(−3); reporting only the mean (−2).</w:t>
      </w:r>
    </w:p>
    <w:p>
      <w:pPr>
        <w:pStyle w:val="BodyText"/>
      </w:pPr>
      <w:r>
        <w:rPr>
          <w:b/>
          <w:bCs/>
        </w:rPr>
        <w:t xml:space="preserve">5.2 Intensity calibration (12 pts).</w:t>
      </w:r>
      <w:r>
        <w:t xml:space="preserve"> </w:t>
      </w:r>
      <w:r>
        <w:t xml:space="preserve">Minimize the negative</w:t>
      </w:r>
      <w:r>
        <w:t xml:space="preserve"> </w:t>
      </w:r>
      <w:r>
        <w:t xml:space="preserve">log-likelihood of the exponential-intensity fill model with</w:t>
      </w:r>
      <w:r>
        <w:t xml:space="preserve"> </w:t>
      </w:r>
      <w:r>
        <w:rPr>
          <w:rStyle w:val="VerbatimChar"/>
        </w:rPr>
        <w:t xml:space="preserve">torch.optim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requires_grad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requires_grad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torch.optim.Adam([A, kap],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torch.exp(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kap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delta)           </w:t>
      </w:r>
      <w:r>
        <w:rPr>
          <w:rStyle w:val="CommentTok"/>
        </w:rPr>
        <w:t xml:space="preserve"># delta = quote distance of fills</w:t>
      </w:r>
      <w:r>
        <w:br/>
      </w:r>
      <w:r>
        <w:rPr>
          <w:rStyle w:val="NormalTok"/>
        </w:rPr>
        <w:t xml:space="preserve">    nll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(torch.log(lam)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Poisson log-likelihood</w:t>
      </w:r>
      <w:r>
        <w:br/>
      </w:r>
      <w:r>
        <w:rPr>
          <w:rStyle w:val="NormalTok"/>
        </w:rPr>
        <w:t xml:space="preserve">    opt.zero_grad()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nll.backward()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opt.step()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kappa</w:t>
      </w:r>
      <w:r>
        <w:t xml:space="preserve">, χ².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OLS instead of MLE (−4); no goodness-of-fit</w:t>
      </w:r>
      <w:r>
        <w:t xml:space="preserve"> </w:t>
      </w:r>
      <w:r>
        <w:t xml:space="preserve">(−3).</w:t>
      </w:r>
    </w:p>
    <w:p>
      <w:pPr>
        <w:pStyle w:val="BodyText"/>
      </w:pPr>
      <w:r>
        <w:rPr>
          <w:b/>
          <w:bCs/>
        </w:rPr>
        <w:t xml:space="preserve">5.3 Paper reproduction (10 pts).</w:t>
      </w:r>
      <w:r>
        <w:t xml:space="preserve"> </w:t>
      </w:r>
      <w:r>
        <w:t xml:space="preserve">Inventory oscillates around zero;</w:t>
      </w:r>
      <w:r>
        <w:t xml:space="preserve"> </w:t>
      </w:r>
      <w:r>
        <w:t xml:space="preserve">P&amp;L distribution matches the paper’s shape.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 commentary (−4).</w:t>
      </w:r>
    </w:p>
    <w:p>
      <w:pPr>
        <w:pStyle w:val="BodyText"/>
      </w:pPr>
      <w:r>
        <w:rPr>
          <w:b/>
          <w:bCs/>
        </w:rPr>
        <w:t xml:space="preserve">5.4 One-month backtest (12 pts).</w:t>
      </w:r>
      <w:r>
        <w:t xml:space="preserve"> </w:t>
      </w:r>
      <w:r>
        <w:t xml:space="preserve">Report all metrics vs. the symmetric</w:t>
      </w:r>
      <w:r>
        <w:t xml:space="preserve"> </w:t>
      </w:r>
      <w:r>
        <w:t xml:space="preserve">baseline, with time-series plots.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missing baseline (−4); missing</w:t>
      </w:r>
      <w:r>
        <w:t xml:space="preserve"> </w:t>
      </w:r>
      <w:r>
        <w:t xml:space="preserve">a metric (−2 ea); no time series (−2).</w:t>
      </w:r>
    </w:p>
    <w:p>
      <w:pPr>
        <w:pStyle w:val="BodyText"/>
      </w:pPr>
      <w:r>
        <w:rPr>
          <w:b/>
          <w:bCs/>
        </w:rPr>
        <w:t xml:space="preserve">5.5 Tests + reproducibility (4 pts).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over quote/bookkeeping;</w:t>
      </w:r>
      <w:r>
        <w:t xml:space="preserve"> </w:t>
      </w:r>
      <w:r>
        <w:t xml:space="preserve">fixed-seed reproducibility.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seed not set (−3).</w:t>
      </w:r>
    </w:p>
    <w:p>
      <w:pPr>
        <w:pStyle w:val="BodyText"/>
      </w:pPr>
      <w:r>
        <w:rPr>
          <w:i/>
          <w:iCs/>
        </w:rPr>
        <w:t xml:space="preserve">Milestone 1 rubric: see Handbook Part III §3.1.</w:t>
      </w:r>
    </w:p>
    <w:p>
      <w:r>
        <w:pict>
          <v:rect style="width:0;height:1.5pt" o:hralign="center" o:hrstd="t" o:hr="t"/>
        </w:pict>
      </w:r>
    </w:p>
    <w:bookmarkEnd w:id="15"/>
    <w:bookmarkStart w:id="16" w:name="X4932eeced089af0f40578561f3e1bf1ef951695"/>
    <w:p>
      <w:pPr>
        <w:pStyle w:val="Heading2"/>
      </w:pPr>
      <w:r>
        <w:t xml:space="preserve">Problem Set 6 — Volatility Surface and Calibration</w:t>
      </w:r>
    </w:p>
    <w:p>
      <w:pPr>
        <w:pStyle w:val="FirstParagraph"/>
      </w:pPr>
      <w:r>
        <w:rPr>
          <w:b/>
          <w:bCs/>
        </w:rPr>
        <w:t xml:space="preserve">6.1 BS Greeks via autograd (10 pts).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bs_call(S, K, T, r, sig):</w:t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(torch.log(S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(sig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torch.sqrt(T))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torch.sqrt(T)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torch.distributions.Normal(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</w:t>
      </w:r>
      <w:r>
        <w:rPr>
          <w:rStyle w:val="NormalTok"/>
        </w:rPr>
        <w:t xml:space="preserve">).cdf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N(d1)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torch.exp(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N(d2)</w:t>
      </w:r>
      <w:r>
        <w:br/>
      </w:r>
      <w:r>
        <w:rPr>
          <w:rStyle w:val="NormalTok"/>
        </w:rPr>
        <w:t xml:space="preserve">S,K,T,r,sig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(torch.tensor(x, requires_grad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bs_call(S,K,T,r,sig)</w:t>
      </w:r>
      <w:r>
        <w:br/>
      </w:r>
      <w:r>
        <w:rPr>
          <w:rStyle w:val="NormalTok"/>
        </w:rPr>
        <w:t xml:space="preserve">vega,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torch.autograd.grad(price, sig, create_graph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vanna,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torch.autograd.grad(vega, S, create_graph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dvega/dS</w:t>
      </w:r>
      <w:r>
        <w:br/>
      </w:r>
      <w:r>
        <w:rPr>
          <w:rStyle w:val="NormalTok"/>
        </w:rPr>
        <w:t xml:space="preserve">volga,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torch.autograd.grad(vega, sig)                    </w:t>
      </w:r>
      <w:r>
        <w:rPr>
          <w:rStyle w:val="CommentTok"/>
        </w:rPr>
        <w:t xml:space="preserve"># dvega/dsigma</w:t>
      </w:r>
    </w:p>
    <w:p>
      <w:pPr>
        <w:pStyle w:val="FirstParagraph"/>
      </w:pPr>
      <w:r>
        <w:t xml:space="preserve">Verify vanna/volga vs. finite differences.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algebra/setup error</w:t>
      </w:r>
      <w:r>
        <w:t xml:space="preserve"> </w:t>
      </w:r>
      <w:r>
        <w:t xml:space="preserve">(−2 ea); no numerical check (−3).</w:t>
      </w:r>
    </w:p>
    <w:p>
      <w:pPr>
        <w:pStyle w:val="BodyText"/>
      </w:pPr>
      <w:r>
        <w:rPr>
          <w:b/>
          <w:bCs/>
        </w:rPr>
        <w:t xml:space="preserve">6.2 SVI + arbitrage checks (10 pts).</w:t>
      </w:r>
      <w:r>
        <w:t xml:space="preserve"> </w:t>
      </w:r>
      <w:r>
        <w:t xml:space="preserve">Implement raw SVI total variance</w:t>
      </w:r>
      <w:r>
        <w:t xml:space="preserve"> </w:t>
      </w:r>
      <w:r>
        <w:rPr>
          <w:rStyle w:val="VerbatimChar"/>
        </w:rPr>
        <w:t xml:space="preserve">w(k)=a+b(rho(k-m)+sqrt((k-m)^2+s^2))</w:t>
      </w:r>
      <w:r>
        <w:t xml:space="preserve">; check butterfly (</w:t>
      </w:r>
      <w:r>
        <w:rPr>
          <w:rStyle w:val="VerbatimChar"/>
        </w:rPr>
        <w:t xml:space="preserve">g(k)&gt;=0</w:t>
      </w:r>
      <w:r>
        <w:t xml:space="preserve">) and calendar</w:t>
      </w:r>
      <w:r>
        <w:t xml:space="preserve"> </w:t>
      </w:r>
      <w:r>
        <w:t xml:space="preserve">(monotone total variance) constraints; show which fail on a broken set.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 constraint checks (−4); not demonstrating violations (−3).</w:t>
      </w:r>
    </w:p>
    <w:p>
      <w:pPr>
        <w:pStyle w:val="BodyText"/>
      </w:pPr>
      <w:r>
        <w:rPr>
          <w:b/>
          <w:bCs/>
        </w:rPr>
        <w:t xml:space="preserve">6.3 SVI calibration (10 pts).</w:t>
      </w:r>
      <w:r>
        <w:t xml:space="preserve"> </w:t>
      </w:r>
      <w:r>
        <w:rPr>
          <w:rStyle w:val="VerbatimChar"/>
        </w:rPr>
        <w:t xml:space="preserve">torch.optim</w:t>
      </w:r>
      <w:r>
        <w:t xml:space="preserve"> </w:t>
      </w:r>
      <w:r>
        <w:t xml:space="preserve">on the SVI params,</w:t>
      </w:r>
      <w:r>
        <w:t xml:space="preserve"> </w:t>
      </w:r>
      <w:r>
        <w:t xml:space="preserve">autograd Jacobians; report params, per-strike residuals, RMS vol error.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only RMS, no per-strike residuals (−3); optimizer not converged</w:t>
      </w:r>
      <w:r>
        <w:t xml:space="preserve"> </w:t>
      </w:r>
      <w:r>
        <w:t xml:space="preserve">and unnoticed (−3).</w:t>
      </w:r>
    </w:p>
    <w:p>
      <w:pPr>
        <w:pStyle w:val="BodyText"/>
      </w:pPr>
      <w:r>
        <w:rPr>
          <w:b/>
          <w:bCs/>
        </w:rPr>
        <w:t xml:space="preserve">6.4 SABR calibration (10 pts).</w:t>
      </w:r>
      <w:r>
        <w:t xml:space="preserve"> </w:t>
      </w:r>
      <w:r>
        <w:t xml:space="preserve">Fit</w:t>
      </w:r>
      <w:r>
        <w:t xml:space="preserve"> </w:t>
      </w:r>
      <w:r>
        <w:rPr>
          <w:rStyle w:val="VerbatimChar"/>
        </w:rPr>
        <w:t xml:space="preserve">alpha, beta, rho, nu</w:t>
      </w:r>
      <w:r>
        <w:t xml:space="preserve"> </w:t>
      </w:r>
      <w:r>
        <w:t xml:space="preserve">via the Hagan implied</w:t>
      </w:r>
      <w:r>
        <w:t xml:space="preserve"> </w:t>
      </w:r>
      <w:r>
        <w:t xml:space="preserve">vol; compare to SVI.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comparison not engaging strengths/weaknesses</w:t>
      </w:r>
      <w:r>
        <w:t xml:space="preserve"> </w:t>
      </w:r>
      <w:r>
        <w:t xml:space="preserve">(−3); no convergence (−3).</w:t>
      </w:r>
    </w:p>
    <w:p>
      <w:pPr>
        <w:pStyle w:val="BodyText"/>
      </w:pPr>
      <w:r>
        <w:rPr>
          <w:b/>
          <w:bCs/>
        </w:rPr>
        <w:t xml:space="preserve">6.5 Stability study (10 pts).</w:t>
      </w:r>
      <w:r>
        <w:t xml:space="preserve"> </w:t>
      </w:r>
      <w:r>
        <w:t xml:space="preserve">Parameter time series; seeding from the</w:t>
      </w:r>
      <w:r>
        <w:t xml:space="preserve"> </w:t>
      </w:r>
      <w:r>
        <w:t xml:space="preserve">prior day stabilizes the fit.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 stability comment (−3);</w:t>
      </w:r>
      <w:r>
        <w:t xml:space="preserve"> </w:t>
      </w:r>
      <w:r>
        <w:t xml:space="preserve">ineffective smoothing (−3).</w:t>
      </w:r>
    </w:p>
    <w:p>
      <w:r>
        <w:pict>
          <v:rect style="width:0;height:1.5pt" o:hralign="center" o:hrstd="t" o:hr="t"/>
        </w:pict>
      </w:r>
    </w:p>
    <w:bookmarkEnd w:id="16"/>
    <w:bookmarkStart w:id="17" w:name="X9441ad0890495f06b919ae5178cdf1913ac1f52"/>
    <w:p>
      <w:pPr>
        <w:pStyle w:val="Heading2"/>
      </w:pPr>
      <w:r>
        <w:t xml:space="preserve">Problem Set 7 — Fast Computation (C++ via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, Milestone 2)</w:t>
      </w:r>
    </w:p>
    <w:p>
      <w:pPr>
        <w:pStyle w:val="FirstParagraph"/>
      </w:pPr>
      <w:r>
        <w:rPr>
          <w:b/>
          <w:bCs/>
        </w:rPr>
        <w:t xml:space="preserve">7.1 COS / Carr–Madan pricer (C++) (10 pts).</w:t>
      </w:r>
      <w:r>
        <w:t xml:space="preserve"> </w:t>
      </w:r>
      <w:r>
        <w:t xml:space="preserve">COS:</w:t>
      </w:r>
      <w:r>
        <w:t xml:space="preserve"> </w:t>
      </w:r>
      <w:r>
        <w:rPr>
          <w:rStyle w:val="VerbatimChar"/>
        </w:rPr>
        <w:t xml:space="preserve">price ~= Sigma_k Re(phi(u_k)*exp(-i u_k a))*V_k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u_k = kpi/(b-a)</w:t>
      </w:r>
      <w:r>
        <w:t xml:space="preserve">,</w:t>
      </w:r>
      <w:r>
        <w:t xml:space="preserve"> </w:t>
      </w:r>
      <w:r>
        <w:t xml:space="preserve">truncation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from the cumulants. Bind with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&lt;pybind11/pybind11.h&gt;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&lt;pybind11/numpy.h&gt;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pybind11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cos_price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/*Heston params*/</w:t>
      </w:r>
      <w:r>
        <w:rPr>
          <w:rStyle w:val="OperatorTok"/>
        </w:rPr>
        <w:t xml:space="preserve">...);</w:t>
      </w:r>
      <w:r>
        <w:br/>
      </w:r>
      <w:r>
        <w:rPr>
          <w:rStyle w:val="NormalTok"/>
        </w:rPr>
        <w:t xml:space="preserve">PYBIND11_MODULE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"cos_price"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cos_price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 European price"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Verify vs. a PyTorch Monte Carlo benchmark; report convergence vs. </w:t>
      </w:r>
      <w:r>
        <w:rPr>
          <w:rStyle w:val="VerbatimChar"/>
        </w:rPr>
        <w:t xml:space="preserve">N</w:t>
      </w:r>
      <w:r>
        <w:t xml:space="preserve">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wrong truncation interval (−3); no MC verification (−3).</w:t>
      </w:r>
    </w:p>
    <w:p>
      <w:pPr>
        <w:pStyle w:val="BodyText"/>
      </w:pPr>
      <w:r>
        <w:rPr>
          <w:b/>
          <w:bCs/>
        </w:rPr>
        <w:t xml:space="preserve">7.2 Robust implied vol (C++) (10 pts).</w:t>
      </w:r>
      <w:r>
        <w:t xml:space="preserve"> </w:t>
      </w:r>
      <w:r>
        <w:t xml:space="preserve">Rational initial guess +</w:t>
      </w:r>
      <w:r>
        <w:t xml:space="preserve"> </w:t>
      </w:r>
      <w:r>
        <w:t xml:space="preserve">safeguarded Newton/Halley; converges in the wings and at short expiry.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unguarded Newton diverging in the wings (−4); no convergence</w:t>
      </w:r>
      <w:r>
        <w:t xml:space="preserve"> </w:t>
      </w:r>
      <w:r>
        <w:t xml:space="preserve">evidence (−3).</w:t>
      </w:r>
    </w:p>
    <w:p>
      <w:pPr>
        <w:pStyle w:val="BodyText"/>
      </w:pPr>
      <w:r>
        <w:rPr>
          <w:b/>
          <w:bCs/>
        </w:rPr>
        <w:t xml:space="preserve">7.3 Greeks validated by autograd (12 pts).</w:t>
      </w:r>
      <w:r>
        <w:t xml:space="preserve"> </w:t>
      </w:r>
      <w:r>
        <w:t xml:space="preserve">Compare the C++ Greek vector</w:t>
      </w:r>
      <w:r>
        <w:t xml:space="preserve"> </w:t>
      </w:r>
      <w:r>
        <w:t xml:space="preserve">to a PyTorch-autograd reference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pricer; max rel. error &lt; 1e-4.</w:t>
      </w:r>
      <w:r>
        <w:t xml:space="preserve"> </w:t>
      </w:r>
      <w:r>
        <w:rPr>
          <w:b/>
          <w:bCs/>
        </w:rPr>
        <w:t xml:space="preserve">Do not hand-code adjoint AD in C++.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 autograd reference</w:t>
      </w:r>
      <w:r>
        <w:t xml:space="preserve"> </w:t>
      </w:r>
      <w:r>
        <w:t xml:space="preserve">(−5); only first-order Greeks (−3).</w:t>
      </w:r>
    </w:p>
    <w:p>
      <w:pPr>
        <w:pStyle w:val="BodyText"/>
      </w:pPr>
      <w:r>
        <w:rPr>
          <w:b/>
          <w:bCs/>
        </w:rPr>
        <w:t xml:space="preserve">7.4 Vectorized surface revaluation (C++) (10 pts).</w:t>
      </w:r>
      <w:r>
        <w:t xml:space="preserve"> </w:t>
      </w:r>
      <w:r>
        <w:t xml:space="preserve">Revalue 300–500</w:t>
      </w:r>
      <w:r>
        <w:t xml:space="preserve"> </w:t>
      </w:r>
      <w:r>
        <w:t xml:space="preserve">contracts under 5 ms on one core;</w:t>
      </w:r>
      <w:r>
        <w:t xml:space="preserve"> </w:t>
      </w:r>
      <w:r>
        <w:rPr>
          <w:b/>
          <w:bCs/>
        </w:rPr>
        <w:t xml:space="preserve">release the GIL</w:t>
      </w:r>
      <w:r>
        <w:t xml:space="preserve"> </w:t>
      </w:r>
      <w:r>
        <w:t xml:space="preserve">around the C++ loop;</w:t>
      </w:r>
      <w:r>
        <w:t xml:space="preserve"> </w:t>
      </w:r>
      <w:r>
        <w:t xml:space="preserve">report a latency distribution.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GIL held during the hot loop</w:t>
      </w:r>
      <w:r>
        <w:t xml:space="preserve"> </w:t>
      </w:r>
      <w:r>
        <w:t xml:space="preserve">(−3); only the mean reported (−2).</w:t>
      </w:r>
    </w:p>
    <w:p>
      <w:pPr>
        <w:pStyle w:val="BodyText"/>
      </w:pPr>
      <w:r>
        <w:rPr>
          <w:b/>
          <w:bCs/>
        </w:rPr>
        <w:t xml:space="preserve">7.5 The binder, explained (8 pts).</w:t>
      </w:r>
      <w:r>
        <w:t xml:space="preserve"> </w:t>
      </w:r>
      <w:r>
        <w:rPr>
          <w:rStyle w:val="VerbatimChar"/>
        </w:rPr>
        <w:t xml:space="preserve">BINDING.md</w:t>
      </w:r>
      <w:r>
        <w:t xml:space="preserve"> </w:t>
      </w:r>
      <w:r>
        <w:t xml:space="preserve">explains zero-copy</w:t>
      </w:r>
      <w:r>
        <w:t xml:space="preserve"> </w:t>
      </w:r>
      <w:r>
        <w:t xml:space="preserve">tensor passing (buffer protocol /</w:t>
      </w:r>
      <w:r>
        <w:t xml:space="preserve"> </w:t>
      </w:r>
      <w:r>
        <w:rPr>
          <w:rStyle w:val="VerbatimChar"/>
        </w:rPr>
        <w:t xml:space="preserve">py::array_t</w:t>
      </w:r>
      <w:r>
        <w:t xml:space="preserve">), GIL release, and the</w:t>
      </w:r>
      <w:r>
        <w:t xml:space="preserve"> </w:t>
      </w:r>
      <w:r>
        <w:t xml:space="preserve">CMake</w:t>
      </w:r>
      <w:r>
        <w:t xml:space="preserve"> </w:t>
      </w:r>
      <w:r>
        <w:rPr>
          <w:rStyle w:val="VerbatimChar"/>
        </w:rPr>
        <w:t xml:space="preserve">find_package(pybind11)</w:t>
      </w:r>
      <w:r>
        <w:t xml:space="preserve"> </w:t>
      </w:r>
      <w:r>
        <w:t xml:space="preserve">build.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hand-waves the GIL or the</w:t>
      </w:r>
      <w:r>
        <w:t xml:space="preserve"> </w:t>
      </w:r>
      <w:r>
        <w:t xml:space="preserve">zero-copy mechanism (−3).</w:t>
      </w:r>
    </w:p>
    <w:p>
      <w:pPr>
        <w:pStyle w:val="BodyText"/>
      </w:pPr>
      <w:r>
        <w:rPr>
          <w:i/>
          <w:iCs/>
        </w:rPr>
        <w:t xml:space="preserve">Milestone 2 rubric: see Handbook Part III §3.2. Latency is a hard gate.</w:t>
      </w:r>
    </w:p>
    <w:p>
      <w:r>
        <w:pict>
          <v:rect style="width:0;height:1.5pt" o:hralign="center" o:hrstd="t" o:hr="t"/>
        </w:pict>
      </w:r>
    </w:p>
    <w:bookmarkEnd w:id="17"/>
    <w:bookmarkStart w:id="18" w:name="Xe48be10e6ade84f804f4dc0f3dab8977184aa9b"/>
    <w:p>
      <w:pPr>
        <w:pStyle w:val="Heading2"/>
      </w:pPr>
      <w:r>
        <w:t xml:space="preserve">Problem Set 8 — Options Market Making and Hedging</w:t>
      </w:r>
    </w:p>
    <w:p>
      <w:pPr>
        <w:pStyle w:val="FirstParagraph"/>
      </w:pPr>
      <w:r>
        <w:rPr>
          <w:b/>
          <w:bCs/>
        </w:rPr>
        <w:t xml:space="preserve">8.1 Multi-Greek inventory (10 pts).</w:t>
      </w:r>
      <w:r>
        <w:t xml:space="preserve"> </w:t>
      </w:r>
      <w:r>
        <w:t xml:space="preserve">A fill jumps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by the filled</w:t>
      </w:r>
      <w:r>
        <w:t xml:space="preserve"> </w:t>
      </w:r>
      <w:r>
        <w:t xml:space="preserve">option’s Greek vector. Unit-test the jump.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missing the</w:t>
      </w:r>
      <w:r>
        <w:t xml:space="preserve"> </w:t>
      </w:r>
      <w:r>
        <w:t xml:space="preserve">multi-contract structure (−3); wrong aggregation (−3).</w:t>
      </w:r>
    </w:p>
    <w:p>
      <w:pPr>
        <w:pStyle w:val="BodyText"/>
      </w:pPr>
      <w:r>
        <w:rPr>
          <w:b/>
          <w:bCs/>
        </w:rPr>
        <w:t xml:space="preserve">8.2 El Aoud–Abergel solver (15 pts).</w:t>
      </w:r>
      <w:r>
        <w:t xml:space="preserve"> </w:t>
      </w:r>
      <w:r>
        <w:t xml:space="preserve">Reduced problem on the inventory</w:t>
      </w:r>
      <w:r>
        <w:t xml:space="preserve"> </w:t>
      </w:r>
      <w:r>
        <w:t xml:space="preserve">vector with quadratic penalty</w:t>
      </w:r>
      <w:r>
        <w:t xml:space="preserve"> </w:t>
      </w:r>
      <w:r>
        <w:rPr>
          <w:rStyle w:val="VerbatimChar"/>
        </w:rPr>
        <w:t xml:space="preserve">0.5 q^T Sigma q</w:t>
      </w:r>
      <w:r>
        <w:t xml:space="preserve">; verify collapse to</w:t>
      </w:r>
      <w:r>
        <w:t xml:space="preserve"> </w:t>
      </w:r>
      <w:r>
        <w:t xml:space="preserve">Avellaneda–Stoikov in 1-D.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skipping the 1-D reduction check (−4);</w:t>
      </w:r>
      <w:r>
        <w:t xml:space="preserve"> </w:t>
      </w:r>
      <w:r>
        <w:t xml:space="preserve">multi-dimensional algebra errors (−3 ea).</w:t>
      </w:r>
    </w:p>
    <w:p>
      <w:pPr>
        <w:pStyle w:val="BodyText"/>
      </w:pPr>
      <w:r>
        <w:rPr>
          <w:b/>
          <w:bCs/>
        </w:rPr>
        <w:t xml:space="preserve">8.3 Penalty-matrix calibration (10 pts).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from the empirical Greek</w:t>
      </w:r>
      <w:r>
        <w:t xml:space="preserve"> </w:t>
      </w:r>
      <w:r>
        <w:t xml:space="preserve">covariance; justify each entry from data.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identity matrix (−4);</w:t>
      </w:r>
      <w:r>
        <w:t xml:space="preserve"> </w:t>
      </w:r>
      <w:r>
        <w:t xml:space="preserve">entries not justified (−4).</w:t>
      </w:r>
    </w:p>
    <w:p>
      <w:pPr>
        <w:pStyle w:val="BodyText"/>
      </w:pPr>
      <w:r>
        <w:rPr>
          <w:b/>
          <w:bCs/>
        </w:rPr>
        <w:t xml:space="preserve">8.4 Gamma–theta–variance identity (10 pts).</w:t>
      </w:r>
      <w:r>
        <w:t xml:space="preserve"> </w:t>
      </w:r>
      <w:r>
        <w:t xml:space="preserve">Hedged short-call P&amp;L</w:t>
      </w:r>
      <w:r>
        <w:t xml:space="preserve"> </w:t>
      </w:r>
      <w:r>
        <w:rPr>
          <w:rStyle w:val="VerbatimChar"/>
        </w:rPr>
        <w:t xml:space="preserve">= integral  0.5 Gamma_t (sigma^2_real - sigma^2_impl) S_t^2 dt</w:t>
      </w:r>
      <w:r>
        <w:t xml:space="preserve">. Verify numerically.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sign</w:t>
      </w:r>
      <w:r>
        <w:t xml:space="preserve"> </w:t>
      </w:r>
      <w:r>
        <w:t xml:space="preserve">on theta (−2); missing the ½ factor (−2); not isolating the</w:t>
      </w:r>
      <w:r>
        <w:t xml:space="preserve"> </w:t>
      </w:r>
      <w:r>
        <w:t xml:space="preserve">realized-vs-implied term (−3).</w:t>
      </w:r>
    </w:p>
    <w:p>
      <w:pPr>
        <w:pStyle w:val="BodyText"/>
      </w:pPr>
      <w:r>
        <w:rPr>
          <w:b/>
          <w:bCs/>
        </w:rPr>
        <w:t xml:space="preserve">8.5 Threshold hedger + engine (10 pts).</w:t>
      </w:r>
      <w:r>
        <w:t xml:space="preserve"> </w:t>
      </w:r>
      <w:r>
        <w:t xml:space="preserve">Hedge when</w:t>
      </w:r>
      <w:r>
        <w:t xml:space="preserve"> </w:t>
      </w:r>
      <w:r>
        <w:rPr>
          <w:rStyle w:val="VerbatimChar"/>
        </w:rPr>
        <w:t xml:space="preserve">|Delta|&gt;0.1 BTC</w:t>
      </w:r>
      <w:r>
        <w:t xml:space="preserve">;</w:t>
      </w:r>
      <w:r>
        <w:t xml:space="preserve"> </w:t>
      </w:r>
      <w:r>
        <w:t xml:space="preserve">integrate with the Week-5 engine; report cost and risk reduction.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not integrated with the engine (−4); cost without risk reduction (−3).</w:t>
      </w:r>
    </w:p>
    <w:p>
      <w:r>
        <w:pict>
          <v:rect style="width:0;height:1.5pt" o:hralign="center" o:hrstd="t" o:hr="t"/>
        </w:pict>
      </w:r>
    </w:p>
    <w:bookmarkEnd w:id="18"/>
    <w:bookmarkStart w:id="19" w:name="X73dd452cb0a33b067108b56364649262024f7f1"/>
    <w:p>
      <w:pPr>
        <w:pStyle w:val="Heading2"/>
      </w:pPr>
      <w:r>
        <w:t xml:space="preserve">Problem Set 9 — Backtesting, Risk, and Taker Flow (Milestone 3)</w:t>
      </w:r>
    </w:p>
    <w:p>
      <w:pPr>
        <w:pStyle w:val="FirstParagraph"/>
      </w:pPr>
      <w:r>
        <w:rPr>
          <w:b/>
          <w:bCs/>
        </w:rPr>
        <w:t xml:space="preserve">9.1 Event-driven backtest (12 pts).</w:t>
      </w:r>
      <w:r>
        <w:t xml:space="preserve"> </w:t>
      </w:r>
      <w:r>
        <w:t xml:space="preserve">Deterministic replay; bitwise</w:t>
      </w:r>
      <w:r>
        <w:t xml:space="preserve"> </w:t>
      </w:r>
      <w:r>
        <w:t xml:space="preserve">identical re-run.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non-deterministic (−5); float drift (−2, warn).</w:t>
      </w:r>
    </w:p>
    <w:p>
      <w:pPr>
        <w:pStyle w:val="BodyText"/>
      </w:pPr>
      <w:r>
        <w:rPr>
          <w:b/>
          <w:bCs/>
        </w:rPr>
        <w:t xml:space="preserve">9.2 Fill simulator (12 pts).</w:t>
      </w:r>
      <w:r>
        <w:t xml:space="preserve"> </w:t>
      </w:r>
      <w:r>
        <w:t xml:space="preserve">Fill prob ≈ exponential in quote distance,</w:t>
      </w:r>
      <w:r>
        <w:t xml:space="preserve"> </w:t>
      </w:r>
      <w:r>
        <w:t xml:space="preserve">parameter depends on contract liquidity; calibrate on train, validate on</w:t>
      </w:r>
      <w:r>
        <w:t xml:space="preserve"> </w:t>
      </w:r>
      <w:r>
        <w:t xml:space="preserve">holdout.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 holdout (−5); silent overfit (−3).</w:t>
      </w:r>
    </w:p>
    <w:p>
      <w:pPr>
        <w:pStyle w:val="BodyText"/>
      </w:pPr>
      <w:r>
        <w:rPr>
          <w:b/>
          <w:bCs/>
        </w:rPr>
        <w:t xml:space="preserve">9.3 Full backtest (12 pts).</w:t>
      </w:r>
      <w:r>
        <w:t xml:space="preserve"> </w:t>
      </w:r>
      <w:r>
        <w:t xml:space="preserve">Metrics with</w:t>
      </w:r>
      <w:r>
        <w:t xml:space="preserve"> </w:t>
      </w:r>
      <w:r>
        <w:rPr>
          <w:b/>
          <w:bCs/>
        </w:rPr>
        <w:t xml:space="preserve">block-bootstrap CI</w:t>
      </w:r>
      <w:r>
        <w:t xml:space="preserve"> </w:t>
      </w:r>
      <w:r>
        <w:t xml:space="preserve">on</w:t>
      </w:r>
      <w:r>
        <w:t xml:space="preserve"> </w:t>
      </w:r>
      <w:r>
        <w:t xml:space="preserve">Sharpe; Greek time series.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 CI (−3); Sharpe without baseline</w:t>
      </w:r>
      <w:r>
        <w:t xml:space="preserve"> </w:t>
      </w:r>
      <w:r>
        <w:t xml:space="preserve">context (−2).</w:t>
      </w:r>
    </w:p>
    <w:p>
      <w:pPr>
        <w:pStyle w:val="BodyText"/>
      </w:pPr>
      <w:r>
        <w:rPr>
          <w:b/>
          <w:bCs/>
        </w:rPr>
        <w:t xml:space="preserve">9.4 P&amp;L attribution (10 pts).</w:t>
      </w:r>
      <w:r>
        <w:t xml:space="preserve"> </w:t>
      </w:r>
      <w:r>
        <w:t xml:space="preserve">Streams sum to total P&amp;L — assert it.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attribution not summing to total (−5; always a bug).</w:t>
      </w:r>
    </w:p>
    <w:p>
      <w:pPr>
        <w:pStyle w:val="BodyText"/>
      </w:pPr>
      <w:r>
        <w:rPr>
          <w:b/>
          <w:bCs/>
        </w:rPr>
        <w:t xml:space="preserve">9.5 Drawdown forensic + taker analysis (10 pts).</w:t>
      </w:r>
      <w:r>
        <w:t xml:space="preserve"> </w:t>
      </w:r>
      <w:r>
        <w:t xml:space="preserve">Identify the</w:t>
      </w:r>
      <w:r>
        <w:t xml:space="preserve"> </w:t>
      </w:r>
      <w:r>
        <w:t xml:space="preserve">worst-drawdown day, the driving positions, a counterfactual, and the taker</w:t>
      </w:r>
      <w:r>
        <w:t xml:space="preserve"> </w:t>
      </w:r>
      <w:r>
        <w:t xml:space="preserve">flow (from the guest lecture) that hit your quotes.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no specific</w:t>
      </w:r>
      <w:r>
        <w:t xml:space="preserve"> </w:t>
      </w:r>
      <w:r>
        <w:t xml:space="preserve">positions (−4); no counterfactual (−3).</w:t>
      </w:r>
    </w:p>
    <w:p>
      <w:pPr>
        <w:pStyle w:val="BodyText"/>
      </w:pPr>
      <w:r>
        <w:rPr>
          <w:i/>
          <w:iCs/>
        </w:rPr>
        <w:t xml:space="preserve">Milestone 3 rubric: see Handbook Part III §3.3.</w:t>
      </w:r>
    </w:p>
    <w:p>
      <w:r>
        <w:pict>
          <v:rect style="width:0;height:1.5pt" o:hralign="center" o:hrstd="t" o:hr="t"/>
        </w:pict>
      </w:r>
    </w:p>
    <w:bookmarkEnd w:id="19"/>
    <w:bookmarkStart w:id="20" w:name="X055fe5398ab7308a72d932684e466dec0379d5e"/>
    <w:p>
      <w:pPr>
        <w:pStyle w:val="Heading2"/>
      </w:pPr>
      <w:r>
        <w:t xml:space="preserve">Problem Set 10 — Advanced Extension and Final Report</w:t>
      </w:r>
    </w:p>
    <w:p>
      <w:pPr>
        <w:pStyle w:val="FirstParagraph"/>
      </w:pPr>
      <w:r>
        <w:rPr>
          <w:b/>
          <w:bCs/>
        </w:rPr>
        <w:t xml:space="preserve">10.1 Proposal (5 pts).</w:t>
      </w:r>
      <w:r>
        <w:t xml:space="preserve"> </w:t>
      </w:r>
      <w:r>
        <w:t xml:space="preserve">One page, realistic scope.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late (−3);</w:t>
      </w:r>
      <w:r>
        <w:t xml:space="preserve"> </w:t>
      </w:r>
      <w:r>
        <w:t xml:space="preserve">ignores the time budget (−2).</w:t>
      </w:r>
    </w:p>
    <w:p>
      <w:pPr>
        <w:pStyle w:val="BodyText"/>
      </w:pPr>
      <w:r>
        <w:rPr>
          <w:b/>
          <w:bCs/>
        </w:rPr>
        <w:t xml:space="preserve">10.2 Implementation (20 pts).</w:t>
      </w:r>
      <w:r>
        <w:t xml:space="preserve"> </w:t>
      </w:r>
      <w:r>
        <w:t xml:space="preserve">Chosen extension in PyTorch on the</w:t>
      </w:r>
      <w:r>
        <w:t xml:space="preserve"> </w:t>
      </w:r>
      <w:r>
        <w:t xml:space="preserve">milestone infrastructure.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does not run (≤ 8 for design); honest</w:t>
      </w:r>
      <w:r>
        <w:t xml:space="preserve"> </w:t>
      </w:r>
      <w:r>
        <w:t xml:space="preserve">partials get scaled credit.</w:t>
      </w:r>
    </w:p>
    <w:p>
      <w:pPr>
        <w:pStyle w:val="BodyText"/>
      </w:pPr>
      <w:r>
        <w:rPr>
          <w:b/>
          <w:bCs/>
        </w:rPr>
        <w:t xml:space="preserve">10.3 Evaluation (15 pts).</w:t>
      </w:r>
      <w:r>
        <w:t xml:space="preserve"> </w:t>
      </w:r>
      <w:r>
        <w:t xml:space="preserve">Vs. the Week-9 baseline, shared metrics.</w:t>
      </w:r>
      <w:r>
        <w:t xml:space="preserve"> </w:t>
      </w:r>
      <w:r>
        <w:rPr>
          <w:i/>
          <w:iCs/>
        </w:rPr>
        <w:t xml:space="preserve">Errors:</w:t>
      </w:r>
      <w:r>
        <w:t xml:space="preserve"> </w:t>
      </w:r>
      <w:r>
        <w:t xml:space="preserve">missing baseline (−5); cherry-picked metrics (−5).</w:t>
      </w:r>
    </w:p>
    <w:p>
      <w:pPr>
        <w:pStyle w:val="BodyText"/>
      </w:pPr>
      <w:r>
        <w:rPr>
          <w:b/>
          <w:bCs/>
        </w:rPr>
        <w:t xml:space="preserve">10.4 Final report (25 pts).</w:t>
      </w:r>
      <w:r>
        <w:t xml:space="preserve"> </w:t>
      </w:r>
      <w:r>
        <w:t xml:space="preserve">See the report rubric (Handbook Part III</w:t>
      </w:r>
      <w:r>
        <w:t xml:space="preserve"> </w:t>
      </w:r>
      <w:r>
        <w:t xml:space="preserve">§3.4).</w:t>
      </w:r>
    </w:p>
    <w:p>
      <w:pPr>
        <w:pStyle w:val="BodyText"/>
      </w:pPr>
      <w:r>
        <w:rPr>
          <w:b/>
          <w:bCs/>
        </w:rPr>
        <w:t xml:space="preserve">10.5 Final presentation (15 pts).</w:t>
      </w:r>
      <w:r>
        <w:t xml:space="preserve"> </w:t>
      </w:r>
      <w:r>
        <w:t xml:space="preserve">See the presentation rubric (Handbook</w:t>
      </w:r>
      <w:r>
        <w:t xml:space="preserve"> </w:t>
      </w:r>
      <w:r>
        <w:t xml:space="preserve">Part III §3.4).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Solutions</dc:title>
  <dc:creator>North Carolina State University · Financial Mathematics</dc:creator>
  <cp:keywords/>
  <dcterms:created xsi:type="dcterms:W3CDTF">2026-06-10T03:41:01Z</dcterms:created>
  <dcterms:modified xsi:type="dcterms:W3CDTF">2026-06-10T03:41:01Z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Summer 2026</vt:lpwstr>
  </property>
  <property fmtid="{D5CDD505-2E9C-101B-9397-08002B2CF9AE}" pid="3" name="subtitle">
    <vt:lpwstr>Optimal Market Making for Cryptocurrency Options — The Avellaneda–Stoikov Framework and its Extension to Options</vt:lpwstr>
  </property>
</Properties>
</file>