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8C"/>
          <w:sz w:val="44"/>
        </w:rPr>
        <w:t>Stage 2 - Data Acquisition &amp; Understanding</w:t>
      </w:r>
    </w:p>
    <w:p>
      <w:r>
        <w:rPr>
          <w:color w:val="52514E"/>
          <w:sz w:val="24"/>
        </w:rPr>
        <w:t>RoadEye - Traffic Sign Recognition Using HOG Features and SVM</w:t>
      </w:r>
    </w:p>
    <w:p>
      <w:pPr>
        <w:spacing w:after="0"/>
      </w:pPr>
      <w:r>
        <w:rPr>
          <w:color w:val="52514E"/>
          <w:sz w:val="19"/>
        </w:rPr>
        <w:t>Machine Learning (3CS101CC24) - Nirma University, Institute of Technology - B.Tech CSE, Semester 5</w:t>
      </w:r>
    </w:p>
    <w:p>
      <w:pPr>
        <w:spacing w:after="0"/>
      </w:pPr>
      <w:r>
        <w:rPr>
          <w:color w:val="52514E"/>
          <w:sz w:val="19"/>
        </w:rPr>
        <w:t>Student: [name / roll number - add before submission]</w:t>
      </w:r>
    </w:p>
    <w:p>
      <w:pPr>
        <w:spacing w:after="0"/>
      </w:pPr>
      <w:r>
        <w:rPr>
          <w:color w:val="52514E"/>
          <w:sz w:val="19"/>
        </w:rPr>
        <w:t>Run scope: full_dataset   |   Generated: 2026-10-10</w:t>
      </w:r>
    </w:p>
    <w:p>
      <w:pPr>
        <w:pStyle w:val="Heading2"/>
      </w:pPr>
      <w:r>
        <w:t>Dataset source and licence / usage terms</w:t>
      </w:r>
    </w:p>
    <w:p>
      <w:r>
        <w:rPr>
          <w:b w:val="0"/>
          <w:i w:val="0"/>
        </w:rPr>
        <w:t>GTSRB is a public benchmark published for research on traffic-sign recognition. The licence / usage statement of the exact copy used must be read from the page it was downloaded from (the official site or a mirror such as Kaggle, which states its own licence). See DATASET_DOWNLOAD.md and LICENSE_NOTICE.md. The dataset is used here only for non-commercial coursework; it is not redistributed inside the project ZIP.</w:t>
      </w:r>
    </w:p>
    <w:p>
      <w:pPr>
        <w:pStyle w:val="Heading2"/>
      </w:pPr>
      <w:r>
        <w:t>Dataset summary (measured)</w:t>
      </w:r>
    </w:p>
    <w:p>
      <w:pPr>
        <w:keepNext/>
        <w:spacing w:after="40"/>
      </w:pPr>
      <w:r>
        <w:rPr>
          <w:b/>
          <w:sz w:val="19"/>
        </w:rPr>
        <w:t>Dataset summary - generated by Notebook 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70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German Traffic Sign Recognition Benchmark (GTSRB), Institut fuer Neuroinformatik, Ruhr-Universitaet Bochum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J. Stallkamp, M. Schlipsing, J. Salmen, C. Igel. Man vs. computer: Benchmarking machine learning algorithms for traffic sign recognition. Neural Networks 32 (2012) 323-332.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Official page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https://benchmark.ini.rub.de/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Version used (this run)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GTSRB - German Traffic Sign Recognition Benchmark (Final Training + Final Test + Test GT) - run mode: full_dataset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Image files indexed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51,839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Readable images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51,839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Number of classes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43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Physical signs (tracks)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1,307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File formats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['.ppm']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Image width (min / median / max)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25 / 43.0 / 266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Image height (min / median / max)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25 / 43.0 / 232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Total size (MB)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484.9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Target variable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class_id (0-42) = folder name; cross-checked with official GT-xxxxx.csv</w:t>
            </w:r>
          </w:p>
        </w:tc>
      </w:tr>
    </w:tbl>
    <w:p>
      <w:pPr>
        <w:spacing w:after="40"/>
      </w:pPr>
    </w:p>
    <w:p>
      <w:pPr>
        <w:pStyle w:val="Heading2"/>
      </w:pPr>
      <w:r>
        <w:t>Why GTSRB?</w:t>
      </w:r>
    </w:p>
    <w:p>
      <w:pPr>
        <w:pStyle w:val="ListBullet"/>
        <w:spacing w:after="40"/>
      </w:pPr>
      <w:r>
        <w:t>Recognised benchmark with a published protocol, so results are meaningful and comparable.</w:t>
      </w:r>
    </w:p>
    <w:p>
      <w:pPr>
        <w:pStyle w:val="ListBullet"/>
        <w:spacing w:after="40"/>
      </w:pPr>
      <w:r>
        <w:t>43 classes with real-world variation (illumination, blur, scale, partial occlusion).</w:t>
      </w:r>
    </w:p>
    <w:p>
      <w:pPr>
        <w:pStyle w:val="ListBullet"/>
        <w:spacing w:after="40"/>
      </w:pPr>
      <w:r>
        <w:t>Large enough for classical ML and small enough (images of at most a few hundred pixels) for a laptop.</w:t>
      </w:r>
    </w:p>
    <w:p>
      <w:pPr>
        <w:pStyle w:val="Heading2"/>
      </w:pPr>
      <w:r>
        <w:t>Target definition and class distribution</w:t>
      </w:r>
    </w:p>
    <w:p>
      <w:r>
        <w:rPr>
          <w:b w:val="0"/>
          <w:i w:val="0"/>
        </w:rPr>
        <w:t>The target is the sign category (43 classes: speed limits, prohibitory, warning, mandatory and end-of-restriction signs). The distribution is shown below and analysed in Stage 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02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Images per class (measured)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93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One random image per class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059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siz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05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Original image sizes (resizing to one size is required)</w:t>
      </w:r>
    </w:p>
    <w:p>
      <w:pPr>
        <w:pStyle w:val="Heading2"/>
      </w:pPr>
      <w:r>
        <w:t>Dataset limitations</w:t>
      </w:r>
    </w:p>
    <w:p>
      <w:pPr>
        <w:pStyle w:val="ListBullet"/>
        <w:spacing w:after="40"/>
      </w:pPr>
      <w:r>
        <w:t>All images are from German roads; other countries use different sign designs.</w:t>
      </w:r>
    </w:p>
    <w:p>
      <w:pPr>
        <w:pStyle w:val="ListBullet"/>
        <w:spacing w:after="40"/>
      </w:pPr>
      <w:r>
        <w:t>~30 frames per physical sign are highly correlated -&gt; splitting by sign (group) is mandatory.</w:t>
      </w:r>
    </w:p>
    <w:p>
      <w:pPr>
        <w:pStyle w:val="ListBullet"/>
        <w:spacing w:after="40"/>
      </w:pPr>
      <w:r>
        <w:t>Images are already cropped to the sign (with a small border); there is no detection task.</w:t>
      </w:r>
    </w:p>
    <w:p>
      <w:pPr>
        <w:pStyle w:val="ListBullet"/>
        <w:spacing w:after="40"/>
      </w:pPr>
      <w:r>
        <w:t>Strong class imbalance is typical of GTSRB (see Stage 5 for the measured ratio).</w:t>
      </w:r>
    </w:p>
    <w:p>
      <w:pPr>
        <w:pStyle w:val="ListBullet"/>
        <w:spacing w:after="40"/>
      </w:pPr>
      <w:r>
        <w:t>Small, blurry or dark images carry little information at 32x32 pixels.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14E"/>
        <w:sz w:val="16"/>
      </w:rPr>
      <w:t xml:space="preserve">RoadEye - ML Innovative Assignment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