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9 - ML Modelling and Model Comparison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Models and why they were selected</w:t>
      </w:r>
    </w:p>
    <w:p>
      <w:pPr>
        <w:keepNext/>
        <w:spacing w:after="40"/>
      </w:pPr>
      <w:r>
        <w:rPr>
          <w:b/>
          <w:sz w:val="19"/>
        </w:rPr>
        <w:t>Model selection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Assumption / weakness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KNN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Simplest instance-based learner; strong baseline in feature space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Local similarity is meaningful; slow prediction, scale sensitive, no model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Decision Tree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Interpretable, scale invariant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Axis-aligned splits suffice; high variance / over-fits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SVM (RBF)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Maximum-margin classifier; effective on medium-size high-dimensional data; the proposed model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Smooth non-linear boundary; scale sensitive; training cost grows with samples</w:t>
            </w:r>
          </w:p>
        </w:tc>
      </w:tr>
    </w:tbl>
    <w:p>
      <w:pPr>
        <w:spacing w:after="40"/>
      </w:pPr>
    </w:p>
    <w:p>
      <w:pPr>
        <w:pStyle w:val="Heading2"/>
      </w:pPr>
      <w:r>
        <w:t>Fairness of the comparison</w:t>
      </w:r>
    </w:p>
    <w:p>
      <w:r>
        <w:rPr>
          <w:b w:val="0"/>
          <w:i w:val="0"/>
        </w:rPr>
        <w:t>Same cleaned data, same group-aware split, same HOG features, same StandardScaler (fit on train), same metrics; all models are scored on the validation split for selection (table 1). After every model is frozen, the same models are evaluated once on the untouched test split (table 2).</w:t>
      </w:r>
    </w:p>
    <w:p>
      <w:pPr>
        <w:pStyle w:val="Heading2"/>
      </w:pPr>
      <w:r>
        <w:t>Table 1 - validation split (used for selection)</w:t>
      </w:r>
    </w:p>
    <w:p>
      <w:pPr>
        <w:keepNext/>
        <w:spacing w:after="40"/>
      </w:pPr>
      <w:r>
        <w:rPr>
          <w:b/>
          <w:sz w:val="19"/>
        </w:rPr>
        <w:t>Model comparison -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Precision (macro)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Recall (macro)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F1 (macro)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Training time (s)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Inference time (s)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Raw Pixel SVM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Raw pixels (1024-d)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0.7151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0.7070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0.6552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0.6550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108.80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95.542</w:t>
            </w:r>
          </w:p>
        </w:tc>
      </w:tr>
      <w:tr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KNN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0.9033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0.9146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0.8755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0.8842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2.962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HOG Decision Tree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0.7791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0.7687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0.7620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0.7603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74.31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SVM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0.9479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0.9561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0.9309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0.9361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134.99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115.785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Tuned HOG KNN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0.9047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0.9162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0.8760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0.8852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0.42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3.390</w:t>
            </w:r>
          </w:p>
        </w:tc>
      </w:tr>
      <w:tr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Tuned HOG Decision Tree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0.7700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0.7514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0.7450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0.7430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180.48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Tuned HOG SVM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0.9487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0.9570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0.9295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0.9356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141.19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111.961</w:t>
            </w:r>
          </w:p>
        </w:tc>
      </w:tr>
    </w:tbl>
    <w:p>
      <w:pPr>
        <w:spacing w:after="40"/>
      </w:pPr>
    </w:p>
    <w:p>
      <w:pPr>
        <w:pStyle w:val="Heading2"/>
      </w:pPr>
      <w:r>
        <w:t>Table 2 - test split (evaluated once)</w:t>
      </w:r>
    </w:p>
    <w:p>
      <w:pPr>
        <w:keepNext/>
        <w:spacing w:after="40"/>
      </w:pPr>
      <w:r>
        <w:rPr>
          <w:b/>
          <w:sz w:val="19"/>
        </w:rPr>
        <w:t>Model comparison -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Precision (macro)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Recall (macro)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F1 (macro)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Training time (s)</w:t>
            </w:r>
          </w:p>
        </w:tc>
        <w:tc>
          <w:tcPr>
            <w:tcW w:type="dxa" w:w="117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Inference time (s)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Raw Pixel SVM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Raw pixels (1024-d)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0.7227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0.6967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0.6763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0.6664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108.80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147.313</w:t>
            </w:r>
          </w:p>
        </w:tc>
      </w:tr>
      <w:tr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KNN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0.8837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0.8657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0.8373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0.8451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4.957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HOG Decision Tree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0.7496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0.7115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0.6928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0.6981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74.31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0.012</w:t>
            </w:r>
          </w:p>
        </w:tc>
      </w:tr>
      <w:tr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SVM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0.9391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0.9508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0.9063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0.9246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134.99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177.176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Tuned HOG KNN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0.8850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0.8723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0.8398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0.8483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0.42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4.924</w:t>
            </w:r>
          </w:p>
        </w:tc>
      </w:tr>
      <w:tr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Tuned HOG Decision Tree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0.7370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0.7079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0.6862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0.6927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180.48</w:t>
            </w:r>
          </w:p>
        </w:tc>
        <w:tc>
          <w:tcPr>
            <w:tcW w:type="dxa" w:w="1176"/>
            <w:shd w:val="clear" w:color="auto" w:fill="F3F6FA"/>
          </w:tcPr>
          <w:p>
            <w:r>
              <w:rPr>
                <w:sz w:val="18"/>
              </w:rPr>
              <w:t>0.012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Tuned HOG SVM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HOG (1764-d)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0.9408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0.9521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0.9069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0.9256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141.19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177.091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9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Validation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97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compariso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Test comparison</w:t>
      </w:r>
    </w:p>
    <w:p>
      <w:pPr>
        <w:pStyle w:val="Heading2"/>
      </w:pPr>
      <w:r>
        <w:t>Winner (chosen by code, not by hand)</w:t>
      </w:r>
    </w:p>
    <w:p>
      <w:r>
        <w:rPr>
          <w:b w:val="0"/>
          <w:i w:val="0"/>
        </w:rPr>
        <w:t>Selection metric: f1_macro on the validation split. Best default HOG classifier: HOG SVM. Best row overall (validation): HOG SVM.</w:t>
      </w:r>
    </w:p>
    <w:p>
      <w:pPr>
        <w:pStyle w:val="Heading2"/>
      </w:pPr>
      <w:r>
        <w:t>Research answers (measured)</w:t>
      </w:r>
    </w:p>
    <w:p>
      <w:r>
        <w:rPr>
          <w:b w:val="0"/>
          <w:i w:val="0"/>
        </w:rPr>
        <w:t>On the untouched test split, HOG + SVM reached macro-F1 0.9246 (accuracy 0.9391) versus 0.6664 (accuracy 0.7227) for raw pixels + SVM with identical SVM settings and split. The difference is +0.2582 macro-F1 and +0.2164 accuracy, i.e. HOG improved classification quality relative to raw pixels. HOG also used 1764 features instead of 1024.</w:t>
      </w:r>
    </w:p>
    <w:p>
      <w:r>
        <w:rPr>
          <w:b w:val="0"/>
          <w:i w:val="0"/>
        </w:rPr>
        <w:t>Test macro-F1 with identical HOG features and default settings: HOG KNN 0.8451, HOG Decision Tree 0.6981, HOG SVM 0.9246. Winner on the test split: HOG SVM; winner on the validation split (the split used for selection): HOG SVM.</w:t>
      </w:r>
    </w:p>
    <w:p>
      <w:pPr>
        <w:pStyle w:val="Heading2"/>
      </w:pPr>
      <w:r>
        <w:t>Why the winner performed better/worse - expected behaviour from theory</w:t>
      </w:r>
    </w:p>
    <w:p>
      <w:pPr>
        <w:pStyle w:val="ListBullet"/>
        <w:spacing w:after="40"/>
      </w:pPr>
      <w:r>
        <w:t>Theory suggests the RBF SVM suits dense, high-dimensional HOG vectors because the margin maximisation and kernel give a smooth boundary that generalises from limited samples per class.</w:t>
      </w:r>
    </w:p>
    <w:p>
      <w:pPr>
        <w:pStyle w:val="ListBullet"/>
        <w:spacing w:after="40"/>
      </w:pPr>
      <w:r>
        <w:t>KNN depends on Euclidean distances in a 1764-dimensional space where distances become less discriminative; it also stores all training data and predicts slowly.</w:t>
      </w:r>
    </w:p>
    <w:p>
      <w:pPr>
        <w:pStyle w:val="ListBullet"/>
        <w:spacing w:after="40"/>
      </w:pPr>
      <w:r>
        <w:t>A single Decision Tree splits on single HOG bins and typically over-fits correlated high-dimensional features.</w:t>
      </w:r>
    </w:p>
    <w:p>
      <w:pPr>
        <w:pStyle w:val="ListBullet"/>
        <w:spacing w:after="40"/>
      </w:pPr>
      <w:r>
        <w:t>These are expectations; the measured tables above decide the actual ranking and any deviation must be discussed in the report.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