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10 - Hyperparameter Tuning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GridSearchCV set-up</w:t>
      </w:r>
    </w:p>
    <w:p>
      <w:pPr>
        <w:keepNext/>
        <w:spacing w:after="40"/>
      </w:pPr>
      <w:r>
        <w:rPr>
          <w:b/>
          <w:sz w:val="19"/>
        </w:rPr>
        <w:t>Tuning set-up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Search method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GridSearchCV (exhaustive) over Pipeline(StandardScaler -&gt; SVC)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Data used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training split only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Cross-validation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3-fold StratifiedGroupKFold (stratified by class, grouped by physical sign)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Scoring metric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macro-F1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Search space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[{'kernel': ['rbf'], 'C': ['1', '10', '100'], 'gamma': ['scale', '0.001', '0.01']}]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Candidates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9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Why this design: the scaler sits inside the cross-validated pipeline (re-fitted per fold, no leakage); group-aware folds stop near-identical frames from straddling folds; macro-F1 treats all classes equally; the grid is deliberately modest (kernel, C, gamma) to stay computationally reasonable.</w:t>
      </w:r>
    </w:p>
    <w:p>
      <w:pPr>
        <w:pStyle w:val="Heading2"/>
      </w:pPr>
      <w:r>
        <w:t>Results (measured)</w:t>
      </w:r>
    </w:p>
    <w:p>
      <w:pPr>
        <w:keepNext/>
        <w:spacing w:after="40"/>
      </w:pPr>
      <w:r>
        <w:rPr>
          <w:b/>
          <w:sz w:val="19"/>
        </w:rPr>
        <w:t>Best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Best parameters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{'C': 10, 'gamma': 'scale', 'kernel': 'rbf'}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Best CV macro-F1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0.7768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CV std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0.0172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Grid-search wall time (s)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1429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sz w:val="19"/>
        </w:rPr>
        <w:t>Top SVM candidates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CV macro-F1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Train macro-F1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C=10, gamma=scale, kernel=rbf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0.7768 +/- 0.0172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C=100, gamma=scale, kernel=rbf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0.7768 +/- 0.0172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C=1, gamma=scale, kernel=rbf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0.7736 +/- 0.0166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0.9995</w:t>
            </w:r>
          </w:p>
        </w:tc>
      </w:tr>
      <w:tr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C=10, gamma=0.001, kernel=rbf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0.7031 +/- 0.0126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C=100, gamma=0.001, kernel=rbf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0.7031 +/- 0.0126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C=1, gamma=0.001, kernel=rbf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0.6987 +/- 0.0107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0.9997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C=10, gamma=0.01, kernel=rbf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0.0091 +/- 0.0076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C=100, gamma=0.01, kernel=rbf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0.0091 +/- 0.0076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1.0000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53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search_sv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SVM grid search results</w:t>
      </w:r>
    </w:p>
    <w:p>
      <w:pPr>
        <w:pStyle w:val="Heading2"/>
      </w:pPr>
      <w:r>
        <w:t>Before vs after tuning (validation split)</w:t>
      </w:r>
    </w:p>
    <w:p>
      <w:pPr>
        <w:keepNext/>
        <w:spacing w:after="40"/>
      </w:pPr>
      <w:r>
        <w:rPr>
          <w:b/>
          <w:sz w:val="19"/>
        </w:rPr>
        <w:t>Effect of tuning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Validation macro-F1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HOG SVM (default)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0.9361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Tuned HOG SVM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0.9356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Change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-0.0004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KNN and Decision Tree were tuned with small grids as well (results in results/metrics/grid_search_knn.csv and grid_search_decision_tree.csv), so the final comparison does not pit a tuned SVM against untuned rivals.</w:t>
      </w:r>
    </w:p>
    <w:p>
      <w:pPr>
        <w:pStyle w:val="Heading2"/>
      </w:pPr>
      <w:r>
        <w:t>Why the final configuration was selected</w:t>
      </w:r>
    </w:p>
    <w:p>
      <w:r>
        <w:rPr>
          <w:b w:val="0"/>
          <w:i w:val="0"/>
        </w:rPr>
        <w:t>The parameters with the highest mean CV macro-F1 on the training data were selected; the refit model was then scored once on the validation split. The test split played no role in tuning.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