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Guía para el video de la Fase 4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Proyecto: patrones temporales de generación eléctrica en TER CMPC Laja, Pacífico y Santa Fe (enero–agosto 2026) · MCDI500, Grupo 2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Documento de trabajo del equipo. No forma parte del repositorio.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¿Es suficiente con esto?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Cubre lo que pide la guía del profesor: estructura, tiempos, contenido de cada tramo y participación de los cuatro. Lo que decide el puntaje es cómo lo ejecutan: que se ensaye con cronómetro, que haya algo en pantalla todo el tiempo y que cada integrante hable de lo suyo sin leer. Este documento no garantiza un puntaje, pero deja resuelto el contenido para que el ensayo se concentre en hablar con naturalidad.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Qué exige la guía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Duración de 5 a 8 minutos. Un video de 3 o de 11 pierde puntos aunque el contenido sea bueno. Apunten a unos 7 minutos.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 graba y se sube a Canvas Studio. Participan todos los integrantes.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Tiene apertura, contexto, metodología, resultados y conclusiones, con un hilo que se entienda de principio a fin.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Siempre hay apoyo visual: diapositivas, el notebook ejecutándose, los gráficos o el repositorio. Cuatro personas hablando sin nada en pantalla no se puede evaluar.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se leen diapositivas ni el informe. Cada gráfico se comenta con su hallazgo y su límite.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Cada integrante habla de lo que trabajó. Quien hizo las visualizaciones explica los resultados; quien montó el repositorio explica la reproducibilidad.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Estructura y tiempos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900"/>
        <w:gridCol w:w="26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Tramo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mostrar en pantalla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Sugerencia de quién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0:00–0:45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Apertura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Portada del informe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Quien redactó el informe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0:45–2:00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Esquema de las cuatro fases (una diapositiva)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Quien redactó el informe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2:00–4:00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 en GitHub y notebook F4 corriendo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Quien montó repositorio y entorno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4:00–6:30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Resultados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Figuras 1, 2 y 3 del informe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Quien hizo las visualizaciones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6:30–8:00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Conclusiones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Changelog y historial de commits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Todos, una frase cada uno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Las columnas de quién hablar son una propuesta: ajusten el reparto a lo que cada uno hizo en realidad.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Texto sugerido por tramo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Son borradores para tener una base. Léanlos una vez, cámbienlos a sus propias palabras y hablen mirando la pantalla, no el papel. El total ronda los 7 minutos a ritmo normal.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AC212E"/>
          <w:sz w:val="23"/>
          <w:szCs w:val="23"/>
        </w:rPr>
        <w:t xml:space="preserve">Apertura (0:00–0:45)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Quién habla: </w:t>
      </w:r>
      <w:r>
        <w:rPr>
          <w:rFonts w:ascii="Arial" w:cs="Arial" w:eastAsia="Arial" w:hAnsi="Arial"/>
          <w:sz w:val="20"/>
          <w:szCs w:val="20"/>
        </w:rPr>
        <w:t xml:space="preserve">[Nombre]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«Hola, somos el Grupo 2 del curso MCDI500, Programación para la Ciencia de Datos. Yo soy [nombre] y junto a [nombres] presentamos nuestro proyecto final: los patrones temporales de generación eléctrica en las centrales TER CMPC Laja, Pacífico y Santa Fe, entre enero y agosto de 2026.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Nuestra pregunta fue: ¿qué patrones temporales caracterizan la generación de estas tres centrales? Vamos a mostrar el contexto, cómo lo resolvimos, qué encontramos y qué concluimos.»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AC212E"/>
          <w:sz w:val="23"/>
          <w:szCs w:val="23"/>
        </w:rPr>
        <w:t xml:space="preserve">Contexto (0:45–2:00)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Quién habla: </w:t>
      </w:r>
      <w:r>
        <w:rPr>
          <w:rFonts w:ascii="Arial" w:cs="Arial" w:eastAsia="Arial" w:hAnsi="Arial"/>
          <w:sz w:val="20"/>
          <w:szCs w:val="20"/>
        </w:rPr>
        <w:t xml:space="preserve">[Nombre]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«Los datos son públicos y los publica el Coordinador Eléctrico Nacional. Las tres centrales son termoeléctricas de cogeneración a biomasa de CMPC: generan principalmente para los procesos de celulosa e inyectan los excedentes al sistema eléctrico.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El archivo original tiene casi 360 mil filas y 33 columnas, y cada fila trae las 24 horas del día en columnas separadas. Para analizarlo hay que ordenarlo, validarlo y transformarlo, y hacerlo de forma reproducible. Por eso este proyecto necesita programación.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El resultado le sirve a quienes operan estas plantas o analizan la inyección de excedentes: permite dimensionar la variabilidad de la generación y priorizar qué períodos revisar. El trabajo tuvo cuatro fases: definición, preparación de datos, núcleo algorítmico y esta integración final.»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AC212E"/>
          <w:sz w:val="23"/>
          <w:szCs w:val="23"/>
        </w:rPr>
        <w:t xml:space="preserve">Metodología (2:00–4:00)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Quién habla: </w:t>
      </w:r>
      <w:r>
        <w:rPr>
          <w:rFonts w:ascii="Arial" w:cs="Arial" w:eastAsia="Arial" w:hAnsi="Arial"/>
          <w:sz w:val="20"/>
          <w:szCs w:val="20"/>
        </w:rPr>
        <w:t xml:space="preserve">[Nombre]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«Trabajamos en un entorno virtual y cada notebook lo comprueba: aquí se ve que el entorno está activo. El código no está en los notebooks: está en la carpeta src, dividido por responsabilidad, con carga, transformación, validación, agregaciones y secuencias.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La preparación es un Pipeline orientado a objetos de cuatro pasos: filtrar el período, filtrar las centrales, pasar de formato ancho a largo y construir variables derivadas. Todos heredan de una misma clase base y el Pipeline los ejecuta igual, sin saber cuál es cuál. Eso es herencia y polimorfismo.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Para calcular perfiles por hora, día y mes usamos el patrón Strategy: cada criterio es una clase con la misma interfaz, así agregar uno nuevo no obliga a tocar el código existente.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Verificamos el trabajo con pruebas de casos normales, límite y excepción, y comparamos el pipeline actual con el dataset de la fase anterior con assert_frame_equal. También medimos eficiencia: pasar de ancho a largo con melt fue 5,3 veces más rápido que recorrer fila por fila. Todo está versionado en Git, con ramas, pull requests y un changelog con los commits.»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AC212E"/>
          <w:sz w:val="23"/>
          <w:szCs w:val="23"/>
        </w:rPr>
        <w:t xml:space="preserve">Resultados (4:00–6:30)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Quién habla: </w:t>
      </w:r>
      <w:r>
        <w:rPr>
          <w:rFonts w:ascii="Arial" w:cs="Arial" w:eastAsia="Arial" w:hAnsi="Arial"/>
          <w:sz w:val="20"/>
          <w:szCs w:val="20"/>
        </w:rPr>
        <w:t xml:space="preserve">[Nombre]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Figura 1, perfil horario. «Pacífico genera entre tres y cinco veces más que Laja y Santa Fe y su perfil es casi plano durante el día. Infiero que no hay un ciclo diario marcado. El límite: no sabemos por qué, porque los datos no incluyen información operacional.»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Figura 2, promedio mensual. «Laja cae de 7,6 MWh en enero a 0,4 en agosto, y Pacífico baja en julio y agosto. Santa Fe tiene su máximo en abril. El límite: son ocho meses, así que no podemos distinguir tendencia de estacionalidad anual.»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Figura 3, horas con 0 MWh. «Laja registra 0 MWh en el 55 % de sus horas y concentra el 72 % de todos los ceros, con cerca de 90 % en julio y agosto. Santa Fe llega a 59 % en agosto. Los ceros vienen en secuencias largas, la mayor de 375 horas, unos quince días. Importante: no atribuimos esto a fallas ni a mantenimiento, porque la fuente no lo permite.»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AC212E"/>
          <w:sz w:val="23"/>
          <w:szCs w:val="23"/>
        </w:rPr>
        <w:t xml:space="preserve">Conclusiones (6:30–8:00)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Quién habla: </w:t>
      </w:r>
      <w:r>
        <w:rPr>
          <w:rFonts w:ascii="Arial" w:cs="Arial" w:eastAsia="Arial" w:hAnsi="Arial"/>
          <w:sz w:val="20"/>
          <w:szCs w:val="20"/>
        </w:rPr>
        <w:t xml:space="preserve">Todos, una frase cada uno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1. «La generación horaria es casi plana en las tres centrales y Pacífico opera a un nivel mucho mayor.»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2. «A nivel mensual, Laja decrece de forma sostenida y Santa Fe alcanza su máximo en abril.»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3. «Los 0 MWh son un cuarto de todos los registros y se concentran en Laja, en secuencias largas.»</w:t>
      </w:r>
    </w:p>
    <w:p>
      <w:pPr>
        <w:pBdr>
          <w:left w:val="single" w:color="7FA3C0" w:sz="12" w:space="8"/>
        </w:pBdr>
        <w:spacing w:after="10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4. «Dejamos un flujo reproducible, con pruebas y trazabilidad en Git, y como trabajo futuro ampliar el período y contrastar los ceros con información operacional. Gracias.»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Antes de grabar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Ensayar completo con cronómetro. Objetivo: entre 6:30 y 7:30.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Abrir y dejar listos: portada del informe, repositorio en GitHub, notebook F4 ya ejecutado y las tres figuras del informe.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Cerrar notificaciones y pestañas que no se usen. Revisar audio de cada integrante.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Cada uno habla de lo suyo, sin leer. Se pueden usar notas en otra pantalla.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Cámaras encendidas al inicio y al cierre. Compartir pantalla el resto del tiempo.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Mirar la duración final antes de subir. Si pasa de 8 minutos, recortar contexto, no resultados.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Después de grabar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Subir el video a Canvas Studio.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Pegar el enlace en la sección IX del informe, donde dice «PEGAR AQUÍ EL ENLACE DEL VIDEO». Si me pasan el enlace, regenero el informe y el PDF.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Una sola persona sube el PDF del informe en Canvas con «Examinar mi equipo».</w:t>
      </w:r>
    </w:p>
    <w:p>
      <w:pPr>
        <w:spacing w:after="60" w:line="276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☐  No subir al repositorio ni el video ni este guion.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2026-10-03T18:55:38.301Z</dcterms:created>
  <dcterms:modified xsi:type="dcterms:W3CDTF">2026-10-03T18:55:38.311Z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