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Empowering Action: Moving Beyond the 'Need More Information' Trap</w:t>
      </w:r>
    </w:p>
    <w:p>
      <w:pPr>
        <w:jc w:val="center"/>
      </w:pPr>
      <w:r>
        <w:rPr>
          <w:i/>
        </w:rPr>
        <w:t>A Motivational Report on Driving Productivity and Decisive Progress</w:t>
      </w:r>
    </w:p>
    <w:p>
      <w:pPr>
        <w:pStyle w:val="Heading1"/>
      </w:pPr>
      <w:r>
        <w:t>Executive Summary</w:t>
      </w:r>
    </w:p>
    <w:p>
      <w:r>
        <w:t>In our journey toward peak professional performance, momentum is everything. While thorough preparation is occasionally necessary for complex tasks, relying on the 'need more information' excuse on a weekly basis stalls our collective drive and hinders our path to success [RAG-001]. Let us transform hesitation into unstoppable momentum!</w:t>
      </w:r>
    </w:p>
    <w:p>
      <w:r>
        <w:rPr>
          <w:i/>
          <w:sz w:val="18"/>
        </w:rPr>
        <w:t>Sources: [RAG-001]</w:t>
      </w:r>
    </w:p>
    <w:p>
      <w:pPr>
        <w:pStyle w:val="Heading1"/>
      </w:pPr>
      <w:r>
        <w:t>Recognizing the Pattern of Delay</w:t>
      </w:r>
    </w:p>
    <w:p>
      <w:r>
        <w:t>We must honestly evaluate our workflows. While certain intricate tasks genuinely demand extensive upfront research, making a habit of seeking more information every single week is simply not a valid excuse for standing still [RAG-002]. We empower ourselves and our teams by identifying when caution crosses the line into procrastination.</w:t>
      </w:r>
    </w:p>
    <w:p>
      <w:pPr>
        <w:pStyle w:val="ListBullet"/>
      </w:pPr>
      <w:r>
        <w:t>Acknowledge when research is a genuine requirement versus a delaying tactic [RAG-003].</w:t>
      </w:r>
    </w:p>
    <w:p>
      <w:pPr>
        <w:pStyle w:val="ListBullet"/>
      </w:pPr>
      <w:r>
        <w:t>Challenge weekly patterns of hesitation with confidence and clarity [RAG-003].</w:t>
      </w:r>
    </w:p>
    <w:p>
      <w:r>
        <w:rPr>
          <w:i/>
          <w:sz w:val="18"/>
        </w:rPr>
        <w:t>Sources: [RAG-002], [RAG-003]</w:t>
      </w:r>
    </w:p>
    <w:p>
      <w:pPr>
        <w:pStyle w:val="Heading1"/>
      </w:pPr>
      <w:r>
        <w:t>Unlocking Our Full Potential Through Action</w:t>
      </w:r>
    </w:p>
    <w:p>
      <w:r>
        <w:t>True leaders and high achievers take bold steps even when every single variable is not yet defined. By embracing proactive problem-solving, we inspire greatness across our entire organization [RAG-004]. Let us commit to cutting through ambiguity with the simplest and most direct solutions [RAG-005].</w:t>
      </w:r>
    </w:p>
    <w:p>
      <w:pPr>
        <w:pStyle w:val="ListBullet"/>
      </w:pPr>
      <w:r>
        <w:t>Embrace decisiveness as a core weekly habit [RAG-004].</w:t>
      </w:r>
    </w:p>
    <w:p>
      <w:pPr>
        <w:pStyle w:val="ListBullet"/>
      </w:pPr>
      <w:r>
        <w:t>Implement the simplest solutions to overcome roadblocks swiftly [RAG-005].</w:t>
      </w:r>
    </w:p>
    <w:p>
      <w:r>
        <w:rPr>
          <w:i/>
          <w:sz w:val="18"/>
        </w:rPr>
        <w:t>Sources: [RAG-004], [RAG-005]</w:t>
      </w:r>
    </w:p>
    <w:p>
      <w:pPr>
        <w:pStyle w:val="Heading1"/>
      </w:pPr>
      <w:r>
        <w:t>Conclusion</w:t>
      </w:r>
    </w:p>
    <w:p>
      <w:r>
        <w:t>The path to extraordinary achievement requires us to step forward with courage. By eliminating recurring excuses and favoring swift, informed action, we unlock boundless opportunities for growth and success. Let's get started today!</w:t>
      </w:r>
    </w:p>
    <w:p>
      <w:r>
        <w:rPr>
          <w:i/>
          <w:sz w:val="18"/>
        </w:rPr>
        <w:t>Sources: [RAG-001]</w:t>
      </w:r>
    </w:p>
    <w:p>
      <w:pPr>
        <w:pStyle w:val="Heading1"/>
      </w:pPr>
      <w:r>
        <w:t>Key Takeaways</w:t>
      </w:r>
    </w:p>
    <w:p>
      <w:r>
        <w:t>To achieve our strategic goals, immediate and decisive action is required to overcome historical patterns of delay.</w:t>
      </w:r>
    </w:p>
    <w:p>
      <w:pPr>
        <w:pStyle w:val="ListBullet"/>
      </w:pPr>
      <w:r>
        <w:t>Identify and address systemic bottlenecks proactively.</w:t>
      </w:r>
    </w:p>
    <w:p>
      <w:pPr>
        <w:pStyle w:val="ListBullet"/>
      </w:pPr>
      <w:r>
        <w:t>Commit to swift execution to unlock organizational potential.</w:t>
      </w:r>
    </w:p>
    <w:p>
      <w:pPr>
        <w:pStyle w:val="ListBullet"/>
      </w:pPr>
      <w:r>
        <w:t>Maintain momentum through clear accountability and transparent milestones.</w:t>
      </w:r>
    </w:p>
    <w:p>
      <w:r>
        <w:br w:type="page"/>
      </w:r>
    </w:p>
    <w:p>
      <w:pPr>
        <w:pStyle w:val="Heading1"/>
      </w:pPr>
      <w:r>
        <w:t>Sources</w:t>
      </w:r>
    </w:p>
    <w:p>
      <w:r>
        <w:t>[RAG-001] (source details unavailable)</w:t>
      </w:r>
    </w:p>
    <w:p>
      <w:r>
        <w:t>[RAG-002] (source details unavailable)</w:t>
      </w:r>
    </w:p>
    <w:p>
      <w:r>
        <w:t>[RAG-003] (source details unavailable)</w:t>
      </w:r>
    </w:p>
    <w:p>
      <w:r>
        <w:t>[RAG-004] (source details unavailable)</w:t>
      </w:r>
    </w:p>
    <w:p>
      <w:r>
        <w:t>[RAG-005] (source details unavailable)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