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Company Proposal</w:t>
      </w:r>
    </w:p>
    <w:p>
      <w:pPr>
        <w:pStyle w:val="Heading1"/>
      </w:pPr>
      <w:r>
        <w:t>Executive Summary</w:t>
      </w:r>
    </w:p>
    <w:p>
      <w:r>
        <w:t>This proposal outlines our approach to modernizing enterprise AI infrastructure.</w:t>
      </w:r>
    </w:p>
    <w:p>
      <w:pPr>
        <w:pStyle w:val="Heading1"/>
      </w:pPr>
      <w:r>
        <w:t>Market Overview</w:t>
      </w:r>
    </w:p>
    <w:p>
      <w:r>
        <w:t>The generative AI market continues to expand rapidly across industries.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Quarter</w:t>
            </w:r>
          </w:p>
        </w:tc>
        <w:tc>
          <w:tcPr>
            <w:tcW w:type="dxa" w:w="4320"/>
          </w:tcPr>
          <w:p>
            <w:r>
              <w:t>Revenue</w:t>
            </w:r>
          </w:p>
        </w:tc>
      </w:tr>
      <w:tr>
        <w:tc>
          <w:tcPr>
            <w:tcW w:type="dxa" w:w="4320"/>
          </w:tcPr>
          <w:p>
            <w:r>
              <w:t>Q1</w:t>
            </w:r>
          </w:p>
        </w:tc>
        <w:tc>
          <w:tcPr>
            <w:tcW w:type="dxa" w:w="4320"/>
          </w:tcPr>
          <w:p>
            <w:r>
              <w:t>$1.2M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