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Retention</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Retention</w:t>
      </w:r>
    </w:p>
    <w:p>
      <w:pPr>
        <w:spacing w:after="90" w:line="290"/>
      </w:pPr>
      <w:r>
        <w:rPr>
          <w:rFonts w:ascii="Arial" w:cs="Arial" w:eastAsia="Arial" w:hAnsi="Arial"/>
          <w:color w:val="27251F"/>
          <w:sz w:val="21"/>
          <w:szCs w:val="21"/>
        </w:rPr>
        <w:t xml:space="preserve">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pPr>
        <w:pStyle w:val="Heading2"/>
      </w:pPr>
      <w:r>
        <w:t xml:space="preserve">Step 1 - Choose the hires and your scope</w:t>
      </w:r>
    </w:p>
    <w:p>
      <w:pPr>
        <w:keepNext/>
        <w:spacing w:after="120" w:before="60"/>
        <w:jc w:val="center"/>
      </w:pPr>
      <w:r>
        <w:drawing>
          <wp:inline distT="0" distB="0" distL="0" distR="0">
            <wp:extent cx="6953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Year/Months filter picks which hire cohort(s) to analyse - retention is always measured from each employee's own hire date, not from the filtered period itself. Choosing a Store, Operation Manager, Operation Consultant, Senior Operation Consultant or Operation Director filters every chart and table to just that selection.</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retention for your current filters. Read these first, then use the charts below to see where each one comes from.</w:t>
      </w:r>
    </w:p>
    <w:p>
      <w:pPr>
        <w:pStyle w:val="Heading2"/>
      </w:pPr>
      <w:r>
        <w:t xml:space="preserve">Step 3 - How experienced is today's team?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90675" cy="1247775"/>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90675" cy="124777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Each card shows the share of today's active headcount that has reached a tenure milestone (under 6 months, 6-12 months, 1-2 years and so on). It is a snapshot of team experience, not a survival rate.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large the "&lt; 6 months" card is compared with the longer-tenure cards.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new-joiner share means more coaching and closer follow-up in the coming months.</w:t>
      </w:r>
    </w:p>
    <w:p>
      <w:pPr>
        <w:pStyle w:val="Heading2"/>
      </w:pPr>
      <w:r>
        <w:t xml:space="preserve">Step 4 - Where do people drop off?</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survival curve shows, for each tenure milestone (for example 30, 60, 90, 180 days), what percentage of hires eligible for that milestone are still employed - where people tend to drop off.</w:t>
            </w:r>
          </w:p>
        </w:tc>
      </w:tr>
    </w:tbl>
    <w:p>
      <w:pPr>
        <w:spacing w:after="30"/>
      </w:pPr>
      <w:r>
        <w:rPr>
          <w:rFonts w:ascii="Arial" w:cs="Arial" w:eastAsia="Arial" w:hAnsi="Arial"/>
          <w:color w:val="27251F"/>
          <w:sz w:val="21"/>
          <w:szCs w:val="21"/>
        </w:rPr>
        <w:t xml:space="preserve"/>
      </w:r>
    </w:p>
    <w:p>
      <w:pPr>
        <w:pStyle w:val="Heading2"/>
      </w:pPr>
      <w:r>
        <w:t xml:space="preserve">Step 5 - Which stores keep their people?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with the best 6-month retention rate.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with the worst 6-month retention rate - worth a closer look.</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visit or call the stores in the worst-five list, and learn what the best-five stores do differently.</w:t>
            </w:r>
          </w:p>
        </w:tc>
      </w:tr>
    </w:tbl>
    <w:p>
      <w:pPr>
        <w:spacing w:after="30"/>
      </w:pPr>
      <w:r>
        <w:rPr>
          <w:rFonts w:ascii="Arial" w:cs="Arial" w:eastAsia="Arial" w:hAnsi="Arial"/>
          <w:color w:val="27251F"/>
          <w:sz w:val="21"/>
          <w:szCs w:val="21"/>
        </w:rPr>
        <w:t xml:space="preserve"/>
      </w:r>
    </w:p>
    <w:p>
      <w:pPr>
        <w:pStyle w:val="Heading2"/>
      </w:pPr>
      <w:r>
        <w:t xml:space="preserve">Step 6 - Who stays?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Share of the current team with 6+ months on the job, split by gender.</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2343150"/>
                          </a:xfrm>
                          <a:prstGeom prst="rect">
                            <a:avLst/>
                          </a:prstGeom>
                        </pic:spPr>
                      </pic:pic>
                    </a:graphicData>
                  </a:graphic>
                </wp:inline>
              </w:drawing>
            </w:r>
          </w:p>
          <w:p>
            <w:pPr>
              <w:spacing w:after="70" w:line="270"/>
            </w:pPr>
            <w:r>
              <w:rPr>
                <w:rFonts w:ascii="Arial" w:cs="Arial" w:eastAsia="Arial" w:hAnsi="Arial"/>
                <w:color w:val="27251F"/>
                <w:sz w:val="21"/>
                <w:szCs w:val="21"/>
              </w:rPr>
              <w:t xml:space="preserve">Share of each job title's current team that has been on the job 6+ months.</w:t>
            </w:r>
          </w:p>
        </w:tc>
      </w:tr>
    </w:tbl>
    <w:p>
      <w:pPr>
        <w:spacing w:after="30"/>
      </w:pPr>
      <w:r>
        <w:rPr>
          <w:rFonts w:ascii="Arial" w:cs="Arial" w:eastAsia="Arial" w:hAnsi="Arial"/>
          <w:color w:val="27251F"/>
          <w:sz w:val="21"/>
          <w:szCs w:val="21"/>
        </w:rPr>
        <w:t xml:space="preserve"/>
      </w:r>
    </w:p>
    <w:p>
      <w:pPr>
        <w:pStyle w:val="Heading2"/>
      </w:pPr>
      <w:r>
        <w:t xml:space="preserve">Step 7 - Average tenure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187642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with the highest and lowest average tenure of their current team, in months.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86125" cy="187642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Operation Consultants with the highest and lowest average tenure across their stores' current teams.</w:t>
      </w:r>
    </w:p>
    <w:p>
      <w:pPr>
        <w:pStyle w:val="Heading2"/>
      </w:pPr>
      <w:r>
        <w:t xml:space="preserve">Step 8 - When do people leave, and how much are we hiring?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Of everyone who ever resigned (all-time, not limited to the selected period), how long they had been on the job before leaving. It shows whether people tend to leave early or after settling in.</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New hires per month, all-time - context for reading the retention charts alongside how much hiring was actually happening.</w:t>
            </w:r>
          </w:p>
        </w:tc>
      </w:tr>
    </w:tbl>
    <w:p>
      <w:pPr>
        <w:spacing w:after="30"/>
      </w:pPr>
      <w:r>
        <w:rPr>
          <w:rFonts w:ascii="Arial" w:cs="Arial" w:eastAsia="Arial" w:hAnsi="Arial"/>
          <w:color w:val="27251F"/>
          <w:sz w:val="21"/>
          <w:szCs w:val="21"/>
        </w:rPr>
        <w:t xml:space="preserve"/>
      </w:r>
    </w:p>
    <w:p>
      <w:pPr>
        <w:pStyle w:val="Heading2"/>
      </w:pPr>
      <w:r>
        <w:t xml:space="preserve">Step 9 - Store by store</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headcount and a tenure-band mix (how many employees fall in each tenure range), so you can see whether a store's team is mostly new or mostly experienced.</w:t>
      </w:r>
    </w:p>
    <w:p>
      <w:pPr>
        <w:pStyle w:val="Heading2"/>
      </w:pPr>
      <w:r>
        <w:t xml:space="preserve">Step 10 -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 average tenure of employees across all their stores.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8c5bb9e1aae8f7758d4f423dc51d1e342340b4.png"/><Relationship Id="rId10" Type="http://schemas.openxmlformats.org/officeDocument/2006/relationships/image" Target="media/890e428f25d51b928ddc62b42d93ddcdd2affdcf.png"/><Relationship Id="rId11" Type="http://schemas.openxmlformats.org/officeDocument/2006/relationships/image" Target="media/a8ae370a2eea3c324b6413fa12f10d691e422831.png"/><Relationship Id="rId12" Type="http://schemas.openxmlformats.org/officeDocument/2006/relationships/image" Target="media/7975bcf31b7142c6203ffa924b16eb4578337c67.png"/><Relationship Id="rId13" Type="http://schemas.openxmlformats.org/officeDocument/2006/relationships/image" Target="media/5c66aab6555d70f85252a3da97f2542df13c5ac7.png"/><Relationship Id="rId14" Type="http://schemas.openxmlformats.org/officeDocument/2006/relationships/image" Target="media/8dd8e0c1831b50071e96282f779a37235c548cc2.png"/><Relationship Id="rId15" Type="http://schemas.openxmlformats.org/officeDocument/2006/relationships/image" Target="media/002e902faa2b7279c6768c02b16528636a15ceee.png"/><Relationship Id="rId16" Type="http://schemas.openxmlformats.org/officeDocument/2006/relationships/image" Target="media/fdef69401cfa696f043b6ac302869991a771336c.png"/><Relationship Id="rId17" Type="http://schemas.openxmlformats.org/officeDocument/2006/relationships/image" Target="media/25395c77305ff417daca4114f4f30787c2a0dfb3.png"/><Relationship Id="rId18" Type="http://schemas.openxmlformats.org/officeDocument/2006/relationships/image" Target="media/fd59c47c1f1a31572e11b15679a0786177acfa23.png"/><Relationship Id="rId19" Type="http://schemas.openxmlformats.org/officeDocument/2006/relationships/image" Target="media/67e88d06b7362b42ad76724cac8e3fa741438881.png"/><Relationship Id="rId20" Type="http://schemas.openxmlformats.org/officeDocument/2006/relationships/image" Target="media/5d3923edc3d149a50923ddabc3255fe52c2c48c0.png"/><Relationship Id="rId21" Type="http://schemas.openxmlformats.org/officeDocument/2006/relationships/image" Target="media/b3d92b0cfdc9d2c8b40a2a0d9743b9d6b33ad6cd.png"/><Relationship Id="rId22" Type="http://schemas.openxmlformats.org/officeDocument/2006/relationships/image" Target="media/cea300366c14463af8cf1b8d5750792ea3bc957c.png"/><Relationship Id="rId23" Type="http://schemas.openxmlformats.org/officeDocument/2006/relationships/image" Target="media/5e942653161163b5c6707c5526deab58662e831c.png"/><Relationship Id="rId24" Type="http://schemas.openxmlformats.org/officeDocument/2006/relationships/image" Target="media/c791f0380a36873836b3dd97d80a3d859a800c40.png"/><Relationship Id="rId25" Type="http://schemas.openxmlformats.org/officeDocument/2006/relationships/image" Target="media/777c96cb1a84b77df4e62192f239dc5872ed57dd.png"/><Relationship Id="rId26" Type="http://schemas.openxmlformats.org/officeDocument/2006/relationships/image" Target="media/42d44e25cd3a6723e36900733543a1b34cba214b.png"/><Relationship Id="rId27" Type="http://schemas.openxmlformats.org/officeDocument/2006/relationships/image" Target="media/7968b1706d90e15deb88da06e9b8abf1f1715bab.png"/><Relationship Id="rId28" Type="http://schemas.openxmlformats.org/officeDocument/2006/relationships/image" Target="media/21ecbb3da781daf8bca816307d4bc5d301a489d7.png"/><Relationship Id="rId29" Type="http://schemas.openxmlformats.org/officeDocument/2006/relationships/image" Target="media/3b32ec1f57d9a3ef5b6f0d2cea2ce82df9d2b6e5.png"/><Relationship Id="rId30" Type="http://schemas.openxmlformats.org/officeDocument/2006/relationships/image" Target="media/978bc27b29be2032c0fcdba5ed5b586b18905b7c.png"/><Relationship Id="rId31" Type="http://schemas.openxmlformats.org/officeDocument/2006/relationships/image" Target="media/a659a57d5f0cada53bcf8b88a34986cdd4e2b9c3.png"/><Relationship Id="rId32" Type="http://schemas.openxmlformats.org/officeDocument/2006/relationships/image" Target="media/ea3dcbb266c75b317393d9da7caacb8112645f8f.png"/><Relationship Id="rId33" Type="http://schemas.openxmlformats.org/officeDocument/2006/relationships/image" Target="media/b4b885a33141df279ea0c9df235851e1c26ec74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Retention</dc:title>
  <dc:creator>McDonald's Egypt</dc:creator>
  <cp:lastModifiedBy>Un-named</cp:lastModifiedBy>
  <cp:revision>1</cp:revision>
  <dcterms:created xsi:type="dcterms:W3CDTF">2026-10-06T20:48:49.940Z</dcterms:created>
  <dcterms:modified xsi:type="dcterms:W3CDTF">2026-10-06T20:48:49.940Z</dcterms:modified>
</cp:coreProperties>
</file>

<file path=docProps/custom.xml><?xml version="1.0" encoding="utf-8"?>
<Properties xmlns="http://schemas.openxmlformats.org/officeDocument/2006/custom-properties" xmlns:vt="http://schemas.openxmlformats.org/officeDocument/2006/docPropsVTypes"/>
</file>