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B60C6" w14:textId="77777777" w:rsidR="00FA30C3" w:rsidRDefault="00000000">
      <w:pPr>
        <w:pStyle w:val="Heading1"/>
        <w:pageBreakBefore/>
      </w:pPr>
      <w:r>
        <w:t>Comparisons</w:t>
      </w:r>
    </w:p>
    <w:p w14:paraId="1ECC3BBC" w14:textId="77777777" w:rsidR="00FA30C3" w:rsidRDefault="00000000">
      <w:pPr>
        <w:spacing w:after="90" w:line="290" w:lineRule="auto"/>
      </w:pPr>
      <w:r>
        <w:rPr>
          <w:color w:val="666666"/>
          <w:sz w:val="19"/>
          <w:szCs w:val="19"/>
        </w:rPr>
        <w:t xml:space="preserve">Where to find it: Side </w:t>
      </w:r>
      <w:proofErr w:type="gramStart"/>
      <w:r>
        <w:rPr>
          <w:color w:val="666666"/>
          <w:sz w:val="19"/>
          <w:szCs w:val="19"/>
        </w:rPr>
        <w:t>menu  &gt;</w:t>
      </w:r>
      <w:proofErr w:type="gramEnd"/>
      <w:r>
        <w:rPr>
          <w:color w:val="666666"/>
          <w:sz w:val="19"/>
          <w:szCs w:val="19"/>
        </w:rPr>
        <w:t xml:space="preserve">  Comparisons</w:t>
      </w:r>
    </w:p>
    <w:p w14:paraId="1C1C70CB" w14:textId="77777777" w:rsidR="00FA30C3" w:rsidRDefault="00000000">
      <w:pPr>
        <w:spacing w:after="90" w:line="290" w:lineRule="auto"/>
      </w:pPr>
      <w:r>
        <w:rPr>
          <w:color w:val="27251F"/>
        </w:rPr>
        <w:t xml:space="preserve">Use this page to see whether things got better or worse. It compares two periods side by side, Period A and Period B, each with its own independent filters. Every card, chart and table shows both periods together; the headline cards, Smart Insights and the store table also show the change between them (A minus B).</w:t>
      </w:r>
    </w:p>
    <w:p w14:paraId="0A1FD8E4" w14:textId="77777777" w:rsidR="00FA30C3" w:rsidRDefault="00000000">
      <w:pPr>
        <w:pStyle w:val="Heading2"/>
      </w:pPr>
      <w:r>
        <w:t>Step 1 - Choose the two periods</w:t>
      </w:r>
    </w:p>
    <w:p w14:paraId="02D05EB3" w14:textId="77777777" w:rsidR="00FA30C3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51B7115B" wp14:editId="7721BA4E">
            <wp:extent cx="6953250" cy="2028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B187" w14:textId="77777777" w:rsidR="00FA30C3" w:rsidRDefault="00000000">
      <w:pPr>
        <w:spacing w:after="70" w:line="270" w:lineRule="auto"/>
      </w:pPr>
      <w:r>
        <w:rPr>
          <w:color w:val="27251F"/>
        </w:rPr>
        <w:t xml:space="preserve">Period A and Period </w:t>
      </w:r>
      <w:proofErr w:type="spellStart"/>
      <w:r>
        <w:rPr>
          <w:color w:val="27251F"/>
        </w:rPr>
        <w:t>B each</w:t>
      </w:r>
      <w:proofErr w:type="spellEnd"/>
      <w:r>
        <w:rPr>
          <w:color w:val="27251F"/>
        </w:rPr>
        <w:t xml:space="preserve"> have their own year, months, store, Operation Manager, Operation Consultant, Senior Operation Consultant and Operation Director filters - they do not have to match. The "Same months as A, last year" button fills Period B with the same filters as Period A but one year earlier, which is the quickest way to compare year over year.</w:t>
      </w:r>
    </w:p>
    <w:p w14:paraId="042039E0" w14:textId="77777777" w:rsidR="00FA30C3" w:rsidRDefault="00000000">
      <w:pPr>
        <w:pStyle w:val="Heading2"/>
      </w:pPr>
      <w:r>
        <w:t>Step 2 - Read the Smart Insights</w:t>
      </w:r>
    </w:p>
    <w:p w14:paraId="635908D6" w14:textId="77777777" w:rsidR="00FA30C3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63F531E7" wp14:editId="50885697">
            <wp:extent cx="6953250" cy="628650"/>
            <wp:effectExtent l="0" t="0" r="0" b="0"/>
            <wp:docPr id="631416885" name="Picture 6314168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D800" w14:textId="77777777" w:rsidR="00FA30C3" w:rsidRDefault="00000000">
      <w:pPr>
        <w:spacing w:after="70" w:line="270" w:lineRule="auto"/>
      </w:pPr>
      <w:r>
        <w:rPr>
          <w:color w:val="27251F"/>
        </w:rPr>
        <w:t xml:space="preserve">Up to three automatic cards: whether the Turnover Rate and the 90-Day Rate improved or worsened from Period B to Period A, and (only when both periods use All Stores) the store whose Turnover Rate moved the most.</w:t>
      </w:r>
      <w:proofErr w:type="spellStart"/>
      <w:r>
        <w:rPr>
          <w:color w:val="27251F"/>
        </w:rPr>
        <w:t/>
      </w:r>
      <w:proofErr w:type="spellEnd"/>
      <w:r>
        <w:rPr>
          <w:color w:val="27251F"/>
        </w:rPr>
        <w:t xml:space="preserve"/>
      </w:r>
    </w:p>
    <w:p w14:paraId="59CF652B" w14:textId="77777777" w:rsidR="00FA30C3" w:rsidRDefault="00000000">
      <w:pPr>
        <w:pStyle w:val="Heading2"/>
      </w:pPr>
      <w:r>
        <w:t>Step 3 - Compare the headline numbers</w:t>
      </w:r>
    </w:p>
    <w:p w14:paraId="0469156A" w14:textId="77777777" w:rsidR="00FA30C3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196EB95F" wp14:editId="47CA352C">
            <wp:extent cx="6953250" cy="762000"/>
            <wp:effectExtent l="0" t="0" r="0" b="0"/>
            <wp:docPr id="1382293726" name="Picture 1382293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74179" w14:textId="77777777" w:rsidR="00FA30C3" w:rsidRDefault="00000000">
      <w:pPr>
        <w:spacing w:after="70" w:line="270" w:lineRule="auto"/>
      </w:pPr>
      <w:r>
        <w:rPr>
          <w:color w:val="27251F"/>
        </w:rPr>
        <w:t xml:space="preserve">Headcount, New Hires, Resignations, Turnover Rate, Early Leavers and 90-Day Rate for Period A and Period B side by side, each with the change A minus B. Green means A is better than B (more hires, fewer resignations or leavers, lower rates); Headcount is not coloured. With several months selected, Headcount adds up each month's roster.</w:t>
      </w:r>
    </w:p>
    <w:p w14:paraId="6A47A11C" w14:textId="77777777" w:rsidR="00FA30C3" w:rsidRDefault="00000000">
      <w:pPr>
        <w:spacing w:after="90" w:line="290" w:lineRule="auto"/>
      </w:pPr>
      <w:r>
        <w:rPr>
          <w:b/>
          <w:bCs/>
          <w:color w:val="27251F"/>
        </w:rPr>
        <w:t xml:space="preserve">What to look at: </w:t>
      </w:r>
      <w:r>
        <w:rPr>
          <w:color w:val="27251F"/>
        </w:rPr>
        <w:t>the Turnover Rate and 90-Day Rate changes first - they tell you immediately whether retention improved.</w:t>
      </w:r>
    </w:p>
    <w:p w14:paraId="58FCAD6D" w14:textId="77777777" w:rsidR="00FA30C3" w:rsidRDefault="00000000">
      <w:pPr>
        <w:pStyle w:val="Heading2"/>
      </w:pPr>
      <w:r>
        <w:lastRenderedPageBreak/>
        <w:t>Step 4 - Which stores got better or worse?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5500"/>
      </w:tblGrid>
      <w:tr w:rsidR="00FA30C3" w14:paraId="4B0EF4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70960AE8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3366B3A6" wp14:editId="0606B8E8">
                  <wp:extent cx="3286125" cy="2286000"/>
                  <wp:effectExtent l="0" t="0" r="0" b="0"/>
                  <wp:docPr id="1659998947" name="Picture 16599989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2D5E17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 xml:space="preserve">Turnover Rate per store for Period A vs Period B, as paired bars. When neither period has a store selected, the chart shows the top 8 stores by combined A+B rate; if either period has a store selected, it shows a single Overall pair.</w:t>
            </w:r>
            <w:proofErr w:type="gramStart"/>
            <w:r>
              <w:rPr>
                <w:color w:val="27251F"/>
              </w:rPr>
              <w:t/>
            </w:r>
            <w:proofErr w:type="gramEnd"/>
            <w:r>
              <w:rPr>
                <w:color w:val="27251F"/>
              </w:rPr>
              <w:t xml:space="preserve"/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327F8347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4AF04857" wp14:editId="7F1403F3">
                  <wp:extent cx="3286125" cy="2286000"/>
                  <wp:effectExtent l="0" t="0" r="0" b="0"/>
                  <wp:docPr id="840464391" name="Picture 8404643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DC1C59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 xml:space="preserve">90-Day Rate per store for Period A vs Period B, as paired bars (top 8 stores by combined A+B rate when neither period has a store selected, otherwise a single Overall pair), using the same months and filters as the comparison.</w:t>
            </w:r>
          </w:p>
          <w:p w14:paraId="77386F33" w14:textId="77777777" w:rsidR="00FA30C3" w:rsidRDefault="00000000">
            <w:pPr>
              <w:spacing w:after="90" w:line="290" w:lineRule="auto"/>
            </w:pPr>
            <w:r>
              <w:rPr>
                <w:b/>
                <w:bCs/>
                <w:color w:val="27251F"/>
              </w:rPr>
              <w:t xml:space="preserve">Then </w:t>
            </w:r>
            <w:proofErr w:type="gramStart"/>
            <w:r>
              <w:rPr>
                <w:b/>
                <w:bCs/>
                <w:color w:val="27251F"/>
              </w:rPr>
              <w:t>decide:</w:t>
            </w:r>
            <w:proofErr w:type="gramEnd"/>
            <w:r>
              <w:rPr>
                <w:b/>
                <w:bCs/>
                <w:color w:val="27251F"/>
              </w:rPr>
              <w:t xml:space="preserve"> </w:t>
            </w:r>
            <w:r>
              <w:rPr>
                <w:color w:val="27251F"/>
              </w:rPr>
              <w:t xml:space="preserve">stores where </w:t>
            </w:r>
            <w:proofErr w:type="gramStart"/>
            <w:r>
              <w:rPr>
                <w:color w:val="27251F"/>
              </w:rPr>
              <w:t>the Period</w:t>
            </w:r>
            <w:proofErr w:type="gramEnd"/>
            <w:r>
              <w:rPr>
                <w:color w:val="27251F"/>
              </w:rPr>
              <w:t xml:space="preserve"> </w:t>
            </w:r>
            <w:proofErr w:type="gramStart"/>
            <w:r>
              <w:rPr>
                <w:color w:val="27251F"/>
              </w:rPr>
              <w:t>B bar</w:t>
            </w:r>
            <w:proofErr w:type="gramEnd"/>
            <w:r>
              <w:rPr>
                <w:color w:val="27251F"/>
              </w:rPr>
              <w:t xml:space="preserve"> is much higher than Period A need a conversation with their Operation Consultant.</w:t>
            </w:r>
          </w:p>
        </w:tc>
      </w:tr>
    </w:tbl>
    <w:p w14:paraId="17D277A7" w14:textId="77777777" w:rsidR="00FA30C3" w:rsidRDefault="00FA30C3">
      <w:pPr>
        <w:spacing w:after="30"/>
      </w:pPr>
    </w:p>
    <w:p w14:paraId="0044FBF7" w14:textId="77777777" w:rsidR="00FA30C3" w:rsidRDefault="00000000">
      <w:pPr>
        <w:pStyle w:val="Heading2"/>
      </w:pPr>
      <w:r>
        <w:t>Step 5 - Headcount and resignations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5500"/>
      </w:tblGrid>
      <w:tr w:rsidR="00FA30C3" w14:paraId="368947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7182F258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3DE87305" wp14:editId="19915678">
                  <wp:extent cx="3286125" cy="2190750"/>
                  <wp:effectExtent l="0" t="0" r="0" b="0"/>
                  <wp:docPr id="177081754" name="Picture 1770817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97FBFA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 xml:space="preserve">Active headcount per store for Period A vs Period B, as paired bars (top 8 stores by combined A+B; the months of a period are added together), or one overall pair when either period has a store selected.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2CAA7E2A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77AEF04A" wp14:editId="0D4537A7">
                  <wp:extent cx="3286125" cy="2190750"/>
                  <wp:effectExtent l="0" t="0" r="0" b="0"/>
                  <wp:docPr id="157379524" name="Picture 1573795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B6CAA8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 xml:space="preserve">Resignation count per store for Period A vs Period B (top 8 stores by combined A+B), or one overall pair when either period has a store selected. It shows counts, not a percentage.</w:t>
            </w:r>
          </w:p>
        </w:tc>
      </w:tr>
    </w:tbl>
    <w:p w14:paraId="4B927DD8" w14:textId="77777777" w:rsidR="00FA30C3" w:rsidRDefault="00FA30C3">
      <w:pPr>
        <w:spacing w:after="30"/>
      </w:pPr>
    </w:p>
    <w:p w14:paraId="4DF2B34A" w14:textId="77777777" w:rsidR="00FA30C3" w:rsidRDefault="00000000">
      <w:pPr>
        <w:pStyle w:val="Heading2"/>
      </w:pPr>
      <w:r>
        <w:lastRenderedPageBreak/>
        <w:t>Step 6 - Are people staying longer?</w:t>
      </w:r>
    </w:p>
    <w:p w14:paraId="72D50654" w14:textId="0DEB6D62" w:rsidR="00FA30C3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3374C362" wp14:editId="491035C4">
            <wp:extent cx="6953250" cy="1837266"/>
            <wp:effectExtent l="0" t="0" r="0" b="0"/>
            <wp:docPr id="619319377" name="Picture 619319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4"/>
                    <a:srcRect b="17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8372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60CCA8" w14:textId="77777777" w:rsidR="00FA30C3" w:rsidRDefault="00000000">
      <w:pPr>
        <w:spacing w:after="70" w:line="270" w:lineRule="auto"/>
      </w:pPr>
      <w:r>
        <w:rPr>
          <w:color w:val="27251F"/>
        </w:rPr>
        <w:t xml:space="preserve">Retention rate at the 6-month, 1-year and 2-5-year milestones for Period A vs Period B, based on employees hired in the selected months who are old enough (or already resigned) at each milestone; a milestone with no eligible hires has no bar.</w:t>
      </w:r>
    </w:p>
    <w:p w14:paraId="29984AE2" w14:textId="77777777" w:rsidR="00FA30C3" w:rsidRDefault="00000000">
      <w:pPr>
        <w:pStyle w:val="Heading2"/>
      </w:pPr>
      <w:r>
        <w:t>Step 7 - Why are people leaving?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5500"/>
      </w:tblGrid>
      <w:tr w:rsidR="00FA30C3" w14:paraId="775268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527D91B3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1E10AF27" wp14:editId="011C33DA">
                  <wp:extent cx="3286125" cy="2409825"/>
                  <wp:effectExtent l="0" t="0" r="0" b="0"/>
                  <wp:docPr id="413084578" name="Picture 413084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409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4B5273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 xml:space="preserve">The 8 most common reasons recorded in exit interviews (by combined A+B count), Period A vs Period B, so you can see whether the same reasons dominate or the mix shifted.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02A6D821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31FDED04" wp14:editId="757A7C7B">
                  <wp:extent cx="3286125" cy="2409825"/>
                  <wp:effectExtent l="0" t="0" r="0" b="0"/>
                  <wp:docPr id="2077740011" name="Picture 2077740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409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BE0F00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 xml:space="preserve">Positive exit-interview sentiment (the positive share of the Would Return and Overall Experience answers) and how many interviews were submitted, Period A vs Period B.</w:t>
            </w:r>
          </w:p>
        </w:tc>
      </w:tr>
    </w:tbl>
    <w:p w14:paraId="6DE7C829" w14:textId="77777777" w:rsidR="00FA30C3" w:rsidRDefault="00000000">
      <w:pPr>
        <w:pStyle w:val="Heading2"/>
      </w:pPr>
      <w:r>
        <w:t>Step 8 - Store by store</w:t>
      </w:r>
    </w:p>
    <w:p w14:paraId="6FF6BBF0" w14:textId="77777777" w:rsidR="00FA30C3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770671B4" wp14:editId="6C1F5A9E">
            <wp:extent cx="7001109" cy="2167466"/>
            <wp:effectExtent l="0" t="0" r="0" b="4445"/>
            <wp:docPr id="1367381994" name="Picture 1367381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2978" cy="221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4C784" w14:textId="77777777" w:rsidR="00FA30C3" w:rsidRDefault="00000000">
      <w:pPr>
        <w:spacing w:after="70" w:line="270" w:lineRule="auto"/>
      </w:pPr>
      <w:r>
        <w:rPr>
          <w:color w:val="27251F"/>
        </w:rPr>
        <w:t xml:space="preserve">Every store with its Turnover Rate and 90-Day Rate in both periods, plus the change (A minus B) for each. It is shown only when both periods use "All Stores". Click a column header to sort.</w:t>
      </w:r>
    </w:p>
    <w:sectPr w:rsidR="00FA30C3">
      <w:headerReference w:type="default" r:id="rId18"/>
      <w:footerReference w:type="default" r:id="rId19"/>
      <w:pgSz w:w="11906" w:h="16838"/>
      <w:pgMar w:top="1500" w:right="432" w:bottom="994" w:left="432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C5B2A" w14:textId="77777777" w:rsidR="004F52F4" w:rsidRDefault="004F52F4">
      <w:r>
        <w:separator/>
      </w:r>
    </w:p>
  </w:endnote>
  <w:endnote w:type="continuationSeparator" w:id="0">
    <w:p w14:paraId="0A6BAABA" w14:textId="77777777" w:rsidR="004F52F4" w:rsidRDefault="004F52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E0FDC" w14:textId="77777777" w:rsidR="00FA30C3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B978D1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357A7" w14:textId="77777777" w:rsidR="004F52F4" w:rsidRDefault="004F52F4">
      <w:r>
        <w:separator/>
      </w:r>
    </w:p>
  </w:footnote>
  <w:footnote w:type="continuationSeparator" w:id="0">
    <w:p w14:paraId="3D19F6AB" w14:textId="77777777" w:rsidR="004F52F4" w:rsidRDefault="004F52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821C7" w14:textId="77777777" w:rsidR="00FA30C3" w:rsidRDefault="00000000">
    <w:pPr>
      <w:pBdr>
        <w:bottom w:val="single" w:sz="12" w:space="4" w:color="DA291C"/>
      </w:pBdr>
    </w:pPr>
    <w:r>
      <w:rPr>
        <w:noProof/>
      </w:rPr>
      <w:drawing>
        <wp:inline distT="0" distB="0" distL="0" distR="0" wp14:anchorId="0259D163" wp14:editId="4AC27DEF">
          <wp:extent cx="323850" cy="285750"/>
          <wp:effectExtent l="0" t="0" r="0" b="0"/>
          <wp:docPr id="153230494" name="Picture 1532304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27251F"/>
        <w:sz w:val="18"/>
        <w:szCs w:val="18"/>
      </w:rPr>
      <w:t xml:space="preserve">   McDonald's Egypt - Crew Insights </w:t>
    </w:r>
    <w:proofErr w:type="gramStart"/>
    <w:r>
      <w:rPr>
        <w:b/>
        <w:bCs/>
        <w:color w:val="27251F"/>
        <w:sz w:val="18"/>
        <w:szCs w:val="18"/>
      </w:rPr>
      <w:t>Hub  |</w:t>
    </w:r>
    <w:proofErr w:type="gramEnd"/>
    <w:r>
      <w:rPr>
        <w:b/>
        <w:bCs/>
        <w:color w:val="27251F"/>
        <w:sz w:val="18"/>
        <w:szCs w:val="18"/>
      </w:rPr>
      <w:t xml:space="preserve"> 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4410D"/>
    <w:multiLevelType w:val="hybridMultilevel"/>
    <w:tmpl w:val="C400D1C6"/>
    <w:lvl w:ilvl="0" w:tplc="3B1C2B90">
      <w:start w:val="1"/>
      <w:numFmt w:val="bullet"/>
      <w:lvlText w:val="•"/>
      <w:lvlJc w:val="left"/>
      <w:pPr>
        <w:ind w:left="540" w:hanging="260"/>
      </w:pPr>
    </w:lvl>
    <w:lvl w:ilvl="1" w:tplc="803CFD9E">
      <w:numFmt w:val="decimal"/>
      <w:lvlText w:val=""/>
      <w:lvlJc w:val="left"/>
    </w:lvl>
    <w:lvl w:ilvl="2" w:tplc="1EC01364">
      <w:numFmt w:val="decimal"/>
      <w:lvlText w:val=""/>
      <w:lvlJc w:val="left"/>
    </w:lvl>
    <w:lvl w:ilvl="3" w:tplc="50AAFFD6">
      <w:numFmt w:val="decimal"/>
      <w:lvlText w:val=""/>
      <w:lvlJc w:val="left"/>
    </w:lvl>
    <w:lvl w:ilvl="4" w:tplc="38765ED0">
      <w:numFmt w:val="decimal"/>
      <w:lvlText w:val=""/>
      <w:lvlJc w:val="left"/>
    </w:lvl>
    <w:lvl w:ilvl="5" w:tplc="AB2E9DB4">
      <w:numFmt w:val="decimal"/>
      <w:lvlText w:val=""/>
      <w:lvlJc w:val="left"/>
    </w:lvl>
    <w:lvl w:ilvl="6" w:tplc="8E1A19F2">
      <w:numFmt w:val="decimal"/>
      <w:lvlText w:val=""/>
      <w:lvlJc w:val="left"/>
    </w:lvl>
    <w:lvl w:ilvl="7" w:tplc="C362064E">
      <w:numFmt w:val="decimal"/>
      <w:lvlText w:val=""/>
      <w:lvlJc w:val="left"/>
    </w:lvl>
    <w:lvl w:ilvl="8" w:tplc="26829A84">
      <w:numFmt w:val="decimal"/>
      <w:lvlText w:val=""/>
      <w:lvlJc w:val="left"/>
    </w:lvl>
  </w:abstractNum>
  <w:abstractNum w:abstractNumId="1" w15:restartNumberingAfterBreak="0">
    <w:nsid w:val="65E26E1F"/>
    <w:multiLevelType w:val="hybridMultilevel"/>
    <w:tmpl w:val="4BA67CE8"/>
    <w:lvl w:ilvl="0" w:tplc="51A8294A">
      <w:start w:val="1"/>
      <w:numFmt w:val="bullet"/>
      <w:lvlText w:val="●"/>
      <w:lvlJc w:val="left"/>
      <w:pPr>
        <w:ind w:left="720" w:hanging="360"/>
      </w:pPr>
    </w:lvl>
    <w:lvl w:ilvl="1" w:tplc="6342633A">
      <w:start w:val="1"/>
      <w:numFmt w:val="bullet"/>
      <w:lvlText w:val="○"/>
      <w:lvlJc w:val="left"/>
      <w:pPr>
        <w:ind w:left="1440" w:hanging="360"/>
      </w:pPr>
    </w:lvl>
    <w:lvl w:ilvl="2" w:tplc="10FC16AC">
      <w:start w:val="1"/>
      <w:numFmt w:val="bullet"/>
      <w:lvlText w:val="■"/>
      <w:lvlJc w:val="left"/>
      <w:pPr>
        <w:ind w:left="2160" w:hanging="360"/>
      </w:pPr>
    </w:lvl>
    <w:lvl w:ilvl="3" w:tplc="2174AA62">
      <w:start w:val="1"/>
      <w:numFmt w:val="bullet"/>
      <w:lvlText w:val="●"/>
      <w:lvlJc w:val="left"/>
      <w:pPr>
        <w:ind w:left="2880" w:hanging="360"/>
      </w:pPr>
    </w:lvl>
    <w:lvl w:ilvl="4" w:tplc="1F6CBB9E">
      <w:start w:val="1"/>
      <w:numFmt w:val="bullet"/>
      <w:lvlText w:val="○"/>
      <w:lvlJc w:val="left"/>
      <w:pPr>
        <w:ind w:left="3600" w:hanging="360"/>
      </w:pPr>
    </w:lvl>
    <w:lvl w:ilvl="5" w:tplc="2146E6F2">
      <w:start w:val="1"/>
      <w:numFmt w:val="bullet"/>
      <w:lvlText w:val="■"/>
      <w:lvlJc w:val="left"/>
      <w:pPr>
        <w:ind w:left="4320" w:hanging="360"/>
      </w:pPr>
    </w:lvl>
    <w:lvl w:ilvl="6" w:tplc="4F34F396">
      <w:start w:val="1"/>
      <w:numFmt w:val="bullet"/>
      <w:lvlText w:val="●"/>
      <w:lvlJc w:val="left"/>
      <w:pPr>
        <w:ind w:left="5040" w:hanging="360"/>
      </w:pPr>
    </w:lvl>
    <w:lvl w:ilvl="7" w:tplc="640202B8">
      <w:start w:val="1"/>
      <w:numFmt w:val="bullet"/>
      <w:lvlText w:val="●"/>
      <w:lvlJc w:val="left"/>
      <w:pPr>
        <w:ind w:left="5760" w:hanging="360"/>
      </w:pPr>
    </w:lvl>
    <w:lvl w:ilvl="8" w:tplc="B20C18C0">
      <w:start w:val="1"/>
      <w:numFmt w:val="bullet"/>
      <w:lvlText w:val="●"/>
      <w:lvlJc w:val="left"/>
      <w:pPr>
        <w:ind w:left="6480" w:hanging="360"/>
      </w:pPr>
    </w:lvl>
  </w:abstractNum>
  <w:num w:numId="1" w16cid:durableId="15488629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0C3"/>
    <w:rsid w:val="004F52F4"/>
    <w:rsid w:val="009D0E6B"/>
    <w:rsid w:val="00B978D1"/>
    <w:rsid w:val="00FA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39549"/>
  <w15:docId w15:val="{F3685BC3-88B8-4A43-9919-E741055FC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60"/>
      <w:outlineLvl w:val="0"/>
    </w:pPr>
    <w:rPr>
      <w:b/>
      <w:bCs/>
      <w:color w:val="DA291C"/>
      <w:sz w:val="40"/>
      <w:szCs w:val="40"/>
    </w:rPr>
  </w:style>
  <w:style w:type="paragraph" w:styleId="Heading2">
    <w:name w:val="heading 2"/>
    <w:uiPriority w:val="9"/>
    <w:unhideWhenUsed/>
    <w:qFormat/>
    <w:pPr>
      <w:keepNext/>
      <w:pBdr>
        <w:left w:val="single" w:sz="24" w:space="6" w:color="DA291C"/>
      </w:pBdr>
      <w:spacing w:before="260" w:after="100"/>
      <w:outlineLvl w:val="1"/>
    </w:pPr>
    <w:rPr>
      <w:b/>
      <w:bCs/>
      <w:color w:val="27251F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383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Comparisons</dc:title>
  <dc:creator>McDonald's Egypt</dc:creator>
  <cp:lastModifiedBy>Mohamed Ali Farghaly</cp:lastModifiedBy>
  <cp:revision>2</cp:revision>
  <dcterms:created xsi:type="dcterms:W3CDTF">2026-10-06T20:09:00Z</dcterms:created>
  <dcterms:modified xsi:type="dcterms:W3CDTF">2026-10-06T20:45:00Z</dcterms:modified>
</cp:coreProperties>
</file>