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Action Center</w:t>
      </w:r>
    </w:p>
    <w:p>
      <w:pPr>
        <w:spacing w:after="90" w:line="290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Where to find it: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Side menu  &gt;  Action Center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Use this page as your worklist of stores that need action. It scores every store you can access on a Store Health Index - a single 0-100 score where 100 means healthy - and lists the stores that tripped one of the 7 detection signals and got an Action Plan opened. This page always shows the current state of open and resolved plans, so there is no period filter.</w:t>
      </w:r>
    </w:p>
    <w:p>
      <w:pPr>
        <w:pStyle w:val="Heading2"/>
      </w:pPr>
      <w:r>
        <w:t xml:space="preserve">Step 1 - Read the headline numbers</w:t>
      </w:r>
    </w:p>
    <w:tbl>
      <w:tblPr>
        <w:tblW w:type="dxa" w:w="9399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3"/>
        <w:gridCol w:w="3133"/>
        <w:gridCol w:w="3133"/>
      </w:tblGrid>
      <w:tr>
        <w:trPr>
          <w:cantSplit/>
        </w:trPr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809750" cy="1228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809750" cy="1228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809750" cy="1228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809750" cy="1228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809750" cy="1228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809750" cy="1228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cantSplit/>
          <w:tblHeader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Card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What it shows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Average Health Score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Company-wide store health (100 = healthy).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Critical Stores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Highest weighted risk - act first.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High Risk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Well above the company baseline.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Active Plans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Stores with an open action plan.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Stalled Plans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Open 45+ days with no task completed.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Resolved This Month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Plans closed in the current month.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What to look at: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Critical Stores and Stalled Plans first.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Then decide: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critical stores need action first; stalled plans need someone to follow up with the owner.</w:t>
      </w:r>
    </w:p>
    <w:p>
      <w:pPr>
        <w:pStyle w:val="Heading2"/>
      </w:pPr>
      <w:r>
        <w:t xml:space="preserve">Step 2 - Read the Smart Insights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Automatic takeaways about the stores that need attention, worked out from the same data.</w:t>
      </w:r>
    </w:p>
    <w:p>
      <w:pPr>
        <w:pStyle w:val="Heading2"/>
      </w:pPr>
      <w:r>
        <w:t xml:space="preserve">Step 3 - What is dragging health down?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Risk Drivers show the average weighted contribution of each pillar to company-wide risk, so you can see which dimension (turnover, engagement, leadership...) is pulling health down across the network. The Store Health Index is built from six weighted pillars: Overall Turnover (24%), Early Attrition (20%), Engagement (18%), 6-Month Retention (16%), Workforce Outlook (12%) and Leadership Stability (10%).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Root-Cause Breakdown shows the company-wide negative-response rate for each exit-interview dimension (fairness, workload, communication, training...). It replaces a vague "culture" label with the specific driver that leaving employees actually flagged.</w:t>
      </w:r>
    </w:p>
    <w:p>
      <w:pPr>
        <w:pStyle w:val="Heading2"/>
      </w:pPr>
      <w:r>
        <w:t xml:space="preserve">Step 4 - Which stores need action?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store scorecard: health score, tier, top driving pillar, the pillar strip, impact-weighted priority, headcount, plan status, the responsible person and task progress. Click a column header to sort, and use the search box to filter by store or responsible name. Open a store for its full breakdown and its Weighted Action Plan.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What to look at: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stores in the Critical tier, and their Top Driver.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Then decide: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agree with the responsible person what will be done about the top driver, and check progress at your next visit.</w:t>
      </w:r>
    </w:p>
    <w:p>
      <w:pPr>
        <w:pStyle w:val="Heading2"/>
      </w:pPr>
      <w:r>
        <w:t xml:space="preserve">Step 5 - Are plans being opened and resolved?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Plans opened against plans resolved over the last 6 months. If more plans open than close, open plans are piling up.</w:t>
      </w:r>
    </w:p>
    <w:p>
      <w:pPr>
        <w:pStyle w:val="Heading2"/>
      </w:pPr>
      <w:r>
        <w:t xml:space="preserve">How an Action Plan is created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An Action Plan opens automatically the first time any one of these 7 signals fires for a store that has no plan open, using that period's uploaded data: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cantSplit/>
          <w:tblHeader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Signal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When it fires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High Overall Turnover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Headcount of 5 or more and overall turnover rate at or above 15%.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Early Turnover (90 Days)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3 or more hires in a non-provisional period and an early-leaver rate at or above 30%.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Low 6-Month Retention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3 or more hires and 6-month retention below 70%.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Leadership Instability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2 or more different Store Leaders recorded in the trailing 6 months.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Low Exit Sentiment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2 or more exit interviews with positive sentiment below 50%.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Reason Concentration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2 or more exit-interview reason responses where one reason is cited in 50% or more of them.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Early-Warning Watchlist</w:t>
            </w:r>
          </w:p>
        </w:tc>
        <w:tc>
          <w:tcPr>
            <w:tcW w:type="dxa" w:w="6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2 or more currently active employees flagged high-risk.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A store only ever has one Active plan at a time: a new signal firing while a plan is open is added to that same plan. Severity (Medium / High / Critical) is worked out from how many signals are on the plan. Each plan gets a Target Resolution Date when it opens - 90 days out, or 30 days if it is already Critical - and resolves automatically once its store shows no signals for 2 consecutive evaluated periods. See the Action Plan Guide, next, for the full explanation.</w:t>
      </w:r>
    </w:p>
    <w:sectPr>
      <w:headerReference w:type="default" r:id="rId7"/>
      <w:footerReference w:type="default" r:id="rId8"/>
      <w:pgSz w:w="11906" w:h="16838" w:orient="portrait"/>
      <w:pgMar w:top="1300" w:right="1250" w:bottom="10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329907e18d6cb48c0ea8033e51340027af32023.png"/><Relationship Id="rId10" Type="http://schemas.openxmlformats.org/officeDocument/2006/relationships/image" Target="media/5b75158b0d52b4ef5e316d77c64a11377376ff63.png"/><Relationship Id="rId11" Type="http://schemas.openxmlformats.org/officeDocument/2006/relationships/image" Target="media/2a04c2455030e6e768f88da8a6ce99ac1167ba7b.png"/><Relationship Id="rId12" Type="http://schemas.openxmlformats.org/officeDocument/2006/relationships/image" Target="media/f2750956efe63b436cfb4eea5775af01f089367e.png"/><Relationship Id="rId13" Type="http://schemas.openxmlformats.org/officeDocument/2006/relationships/image" Target="media/b69d2e7262c7de31beb095e8f237c0ed40fe6aae.png"/><Relationship Id="rId14" Type="http://schemas.openxmlformats.org/officeDocument/2006/relationships/image" Target="media/81993f17b35c7166ddf622e9106316c64d5158ba.png"/><Relationship Id="rId15" Type="http://schemas.openxmlformats.org/officeDocument/2006/relationships/image" Target="media/906bfe22e4df400e57d8a6769c1a27aeb7f74860.png"/><Relationship Id="rId16" Type="http://schemas.openxmlformats.org/officeDocument/2006/relationships/image" Target="media/b5f123a37d25ef86219327f945b87ec38dbea0b0.png"/><Relationship Id="rId17" Type="http://schemas.openxmlformats.org/officeDocument/2006/relationships/image" Target="media/11067745908079857292da4d68ca721bc107f583.png"/><Relationship Id="rId18" Type="http://schemas.openxmlformats.org/officeDocument/2006/relationships/image" Target="media/03e23d3aaf014f029780630f0b902fa978054cbe.png"/><Relationship Id="rId19" Type="http://schemas.openxmlformats.org/officeDocument/2006/relationships/image" Target="media/b10c4f721165d239ef3dafeff861c412c3c038f9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Center</dc:title>
  <dc:creator>McDonald's Egypt</dc:creator>
  <cp:lastModifiedBy>Un-named</cp:lastModifiedBy>
  <cp:revision>1</cp:revision>
  <dcterms:created xsi:type="dcterms:W3CDTF">2026-10-06T17:13:45.780Z</dcterms:created>
  <dcterms:modified xsi:type="dcterms:W3CDTF">2026-10-06T17:13:45.780Z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