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hyperlink r:id="rId6">
        <w:r w:rsidDel="00000000" w:rsidR="00000000" w:rsidRPr="00000000">
          <w:rPr>
            <w:color w:val="1155cc"/>
            <w:sz w:val="24"/>
            <w:szCs w:val="24"/>
            <w:u w:val="single"/>
            <w:rtl w:val="0"/>
          </w:rPr>
          <w:t xml:space="preserve">https://www.youtube.com/watch?v=tGgCqGm_6Hs</w:t>
        </w:r>
      </w:hyperlink>
      <w:r w:rsidDel="00000000" w:rsidR="00000000" w:rsidRPr="00000000">
        <w:rPr>
          <w:rtl w:val="0"/>
        </w:rPr>
      </w:r>
    </w:p>
    <w:p w:rsidR="00000000" w:rsidDel="00000000" w:rsidP="00000000" w:rsidRDefault="00000000" w:rsidRPr="00000000" w14:paraId="00000002">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Matrix 1999 theatrical trailer </w:t>
      </w:r>
    </w:p>
    <w:p w:rsidR="00000000" w:rsidDel="00000000" w:rsidP="00000000" w:rsidRDefault="00000000" w:rsidRPr="00000000" w14:paraId="00000003">
      <w:pPr>
        <w:shd w:fill="ffffff" w:val="clear"/>
        <w:spacing w:after="180" w:before="180" w:lineRule="auto"/>
        <w:rPr>
          <w:color w:val="2d3b45"/>
          <w:sz w:val="24"/>
          <w:szCs w:val="24"/>
        </w:rPr>
      </w:pPr>
      <w:hyperlink r:id="rId7">
        <w:r w:rsidDel="00000000" w:rsidR="00000000" w:rsidRPr="00000000">
          <w:rPr>
            <w:color w:val="1155cc"/>
            <w:sz w:val="24"/>
            <w:szCs w:val="24"/>
            <w:u w:val="single"/>
            <w:rtl w:val="0"/>
          </w:rPr>
          <w:t xml:space="preserve">https://www.youtube.com/watch?v=9ix7TUGVYIo</w:t>
        </w:r>
      </w:hyperlink>
      <w:r w:rsidDel="00000000" w:rsidR="00000000" w:rsidRPr="00000000">
        <w:rPr>
          <w:rtl w:val="0"/>
        </w:rPr>
      </w:r>
    </w:p>
    <w:p w:rsidR="00000000" w:rsidDel="00000000" w:rsidP="00000000" w:rsidRDefault="00000000" w:rsidRPr="00000000" w14:paraId="00000004">
      <w:pPr>
        <w:shd w:fill="ffffff" w:val="clear"/>
        <w:spacing w:after="180" w:before="180" w:lineRule="auto"/>
        <w:rPr>
          <w:i w:val="1"/>
          <w:color w:val="2d3b45"/>
          <w:sz w:val="24"/>
          <w:szCs w:val="24"/>
        </w:rPr>
      </w:pPr>
      <w:r w:rsidDel="00000000" w:rsidR="00000000" w:rsidRPr="00000000">
        <w:rPr>
          <w:i w:val="1"/>
          <w:color w:val="2d3b45"/>
          <w:sz w:val="24"/>
          <w:szCs w:val="24"/>
          <w:rtl w:val="0"/>
        </w:rPr>
        <w:t xml:space="preserve">Matrix 2021 Theatrical Trailer </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For this process work, you will take some time to think about what you'd like to focus on--a space or a visual text. As you start to work on project #2, simply answer the following questions for this process work. </w:t>
      </w:r>
    </w:p>
    <w:p w:rsidR="00000000" w:rsidDel="00000000" w:rsidP="00000000" w:rsidRDefault="00000000" w:rsidRPr="00000000" w14:paraId="00000006">
      <w:pPr>
        <w:numPr>
          <w:ilvl w:val="0"/>
          <w:numId w:val="4"/>
        </w:numPr>
        <w:shd w:fill="ffffff" w:val="clear"/>
        <w:spacing w:after="0" w:afterAutospacing="0" w:lineRule="auto"/>
        <w:ind w:left="1100" w:hanging="360"/>
        <w:rPr/>
      </w:pPr>
      <w:r w:rsidDel="00000000" w:rsidR="00000000" w:rsidRPr="00000000">
        <w:rPr>
          <w:b w:val="1"/>
          <w:color w:val="2d3b45"/>
          <w:sz w:val="24"/>
          <w:szCs w:val="24"/>
          <w:rtl w:val="0"/>
        </w:rPr>
        <w:t xml:space="preserve">Will you be completing a visual or spatial analysis?</w:t>
      </w:r>
    </w:p>
    <w:p w:rsidR="00000000" w:rsidDel="00000000" w:rsidP="00000000" w:rsidRDefault="00000000" w:rsidRPr="00000000" w14:paraId="00000007">
      <w:pPr>
        <w:numPr>
          <w:ilvl w:val="0"/>
          <w:numId w:val="4"/>
        </w:numPr>
        <w:shd w:fill="ffffff" w:val="clear"/>
        <w:spacing w:after="0" w:afterAutospacing="0" w:lineRule="auto"/>
        <w:ind w:left="1100" w:hanging="360"/>
        <w:rPr>
          <w:b w:val="1"/>
        </w:rPr>
      </w:pPr>
      <w:r w:rsidDel="00000000" w:rsidR="00000000" w:rsidRPr="00000000">
        <w:rPr>
          <w:b w:val="1"/>
          <w:color w:val="2d3b45"/>
          <w:sz w:val="24"/>
          <w:szCs w:val="24"/>
          <w:rtl w:val="0"/>
        </w:rPr>
        <w:t xml:space="preserve">What space, place or text will you be analyzing?</w:t>
      </w:r>
    </w:p>
    <w:p w:rsidR="00000000" w:rsidDel="00000000" w:rsidP="00000000" w:rsidRDefault="00000000" w:rsidRPr="00000000" w14:paraId="00000008">
      <w:pPr>
        <w:numPr>
          <w:ilvl w:val="0"/>
          <w:numId w:val="4"/>
        </w:numPr>
        <w:shd w:fill="ffffff" w:val="clear"/>
        <w:spacing w:after="200" w:lineRule="auto"/>
        <w:ind w:left="1100" w:hanging="360"/>
        <w:rPr>
          <w:b w:val="1"/>
        </w:rPr>
      </w:pPr>
      <w:r w:rsidDel="00000000" w:rsidR="00000000" w:rsidRPr="00000000">
        <w:rPr>
          <w:b w:val="1"/>
          <w:color w:val="2d3b45"/>
          <w:sz w:val="24"/>
          <w:szCs w:val="24"/>
          <w:rtl w:val="0"/>
        </w:rPr>
        <w:t xml:space="preserve">What is the overall argument/thesis about how the space, place, or text is functioning in gendered ways or reflects certain gendered values?</w:t>
      </w:r>
    </w:p>
    <w:p w:rsidR="00000000" w:rsidDel="00000000" w:rsidP="00000000" w:rsidRDefault="00000000" w:rsidRPr="00000000" w14:paraId="00000009">
      <w:pPr>
        <w:shd w:fill="ffffff" w:val="clear"/>
        <w:spacing w:after="200" w:lineRule="auto"/>
        <w:rPr>
          <w:color w:val="2d3b45"/>
          <w:sz w:val="24"/>
          <w:szCs w:val="24"/>
        </w:rPr>
      </w:pPr>
      <w:r w:rsidDel="00000000" w:rsidR="00000000" w:rsidRPr="00000000">
        <w:rPr>
          <w:color w:val="2d3b45"/>
          <w:sz w:val="24"/>
          <w:szCs w:val="24"/>
          <w:rtl w:val="0"/>
        </w:rPr>
        <w:t xml:space="preserve">The overall argument I’ll be using is that the rhetorical work of representations of gender and gender nonconformity has changed between the 1999 release of</w:t>
      </w:r>
      <w:r w:rsidDel="00000000" w:rsidR="00000000" w:rsidRPr="00000000">
        <w:rPr>
          <w:i w:val="1"/>
          <w:color w:val="2d3b45"/>
          <w:sz w:val="24"/>
          <w:szCs w:val="24"/>
          <w:rtl w:val="0"/>
        </w:rPr>
        <w:t xml:space="preserve"> The Matrix </w:t>
      </w:r>
      <w:r w:rsidDel="00000000" w:rsidR="00000000" w:rsidRPr="00000000">
        <w:rPr>
          <w:color w:val="2d3b45"/>
          <w:sz w:val="24"/>
          <w:szCs w:val="24"/>
          <w:rtl w:val="0"/>
        </w:rPr>
        <w:t xml:space="preserve">to the 2021 release of </w:t>
      </w:r>
      <w:r w:rsidDel="00000000" w:rsidR="00000000" w:rsidRPr="00000000">
        <w:rPr>
          <w:i w:val="1"/>
          <w:color w:val="2d3b45"/>
          <w:sz w:val="24"/>
          <w:szCs w:val="24"/>
          <w:rtl w:val="0"/>
        </w:rPr>
        <w:t xml:space="preserve">The Matrix Resurrections</w:t>
      </w:r>
      <w:r w:rsidDel="00000000" w:rsidR="00000000" w:rsidRPr="00000000">
        <w:rPr>
          <w:color w:val="2d3b45"/>
          <w:sz w:val="24"/>
          <w:szCs w:val="24"/>
          <w:rtl w:val="0"/>
        </w:rPr>
        <w:t xml:space="preserve"> and that these changes are manifested visually in the two theatrical trailers.      </w:t>
      </w:r>
    </w:p>
    <w:p w:rsidR="00000000" w:rsidDel="00000000" w:rsidP="00000000" w:rsidRDefault="00000000" w:rsidRPr="00000000" w14:paraId="0000000A">
      <w:pPr>
        <w:numPr>
          <w:ilvl w:val="0"/>
          <w:numId w:val="4"/>
        </w:numPr>
        <w:shd w:fill="ffffff" w:val="clear"/>
        <w:spacing w:after="0" w:afterAutospacing="0" w:lineRule="auto"/>
        <w:ind w:left="1100" w:hanging="360"/>
        <w:rPr>
          <w:b w:val="1"/>
        </w:rPr>
      </w:pPr>
      <w:r w:rsidDel="00000000" w:rsidR="00000000" w:rsidRPr="00000000">
        <w:rPr>
          <w:b w:val="1"/>
          <w:color w:val="2d3b45"/>
          <w:sz w:val="24"/>
          <w:szCs w:val="24"/>
          <w:rtl w:val="0"/>
        </w:rPr>
        <w:t xml:space="preserve">What 2-4 main points will you cover? (these main points demonstrate how the space, place or text is functioning in gendered ways or reflects certain gendered values)</w:t>
      </w:r>
    </w:p>
    <w:p w:rsidR="00000000" w:rsidDel="00000000" w:rsidP="00000000" w:rsidRDefault="00000000" w:rsidRPr="00000000" w14:paraId="0000000B">
      <w:pPr>
        <w:numPr>
          <w:ilvl w:val="0"/>
          <w:numId w:val="1"/>
        </w:numPr>
        <w:shd w:fill="ffffff" w:val="clear"/>
        <w:spacing w:after="0" w:afterAutospacing="0" w:lineRule="auto"/>
        <w:ind w:left="1440" w:hanging="360"/>
        <w:rPr>
          <w:color w:val="2d3b45"/>
          <w:sz w:val="24"/>
          <w:szCs w:val="24"/>
        </w:rPr>
      </w:pPr>
      <w:r w:rsidDel="00000000" w:rsidR="00000000" w:rsidRPr="00000000">
        <w:rPr>
          <w:color w:val="2d3b45"/>
          <w:sz w:val="24"/>
          <w:szCs w:val="24"/>
          <w:rtl w:val="0"/>
        </w:rPr>
        <w:t xml:space="preserve">Women have become more centered in the Matrix since 1999 and 2021</w:t>
      </w:r>
    </w:p>
    <w:p w:rsidR="00000000" w:rsidDel="00000000" w:rsidP="00000000" w:rsidRDefault="00000000" w:rsidRPr="00000000" w14:paraId="0000000C">
      <w:pPr>
        <w:numPr>
          <w:ilvl w:val="0"/>
          <w:numId w:val="1"/>
        </w:numPr>
        <w:shd w:fill="ffffff" w:val="clear"/>
        <w:spacing w:after="0" w:afterAutospacing="0" w:lineRule="auto"/>
        <w:ind w:left="1440" w:hanging="360"/>
        <w:rPr>
          <w:color w:val="2d3b45"/>
          <w:sz w:val="24"/>
          <w:szCs w:val="24"/>
        </w:rPr>
      </w:pPr>
      <w:r w:rsidDel="00000000" w:rsidR="00000000" w:rsidRPr="00000000">
        <w:rPr>
          <w:color w:val="2d3b45"/>
          <w:sz w:val="24"/>
          <w:szCs w:val="24"/>
          <w:rtl w:val="0"/>
        </w:rPr>
        <w:t xml:space="preserve">Male and female characters are more visually distinct, suggesting a move away from the deletion of gender and toward the respect of multiple identities </w:t>
      </w:r>
    </w:p>
    <w:p w:rsidR="00000000" w:rsidDel="00000000" w:rsidP="00000000" w:rsidRDefault="00000000" w:rsidRPr="00000000" w14:paraId="0000000D">
      <w:pPr>
        <w:numPr>
          <w:ilvl w:val="0"/>
          <w:numId w:val="1"/>
        </w:numPr>
        <w:shd w:fill="ffffff" w:val="clear"/>
        <w:spacing w:after="0" w:afterAutospacing="0" w:lineRule="auto"/>
        <w:ind w:left="1440" w:hanging="360"/>
        <w:rPr>
          <w:color w:val="2d3b45"/>
          <w:sz w:val="24"/>
          <w:szCs w:val="24"/>
        </w:rPr>
      </w:pPr>
      <w:r w:rsidDel="00000000" w:rsidR="00000000" w:rsidRPr="00000000">
        <w:rPr>
          <w:color w:val="2d3b45"/>
          <w:sz w:val="24"/>
          <w:szCs w:val="24"/>
          <w:rtl w:val="0"/>
        </w:rPr>
        <w:t xml:space="preserve">Visibly androgenous characters have appeared, potentially representing nonbinary people </w:t>
      </w:r>
    </w:p>
    <w:p w:rsidR="00000000" w:rsidDel="00000000" w:rsidP="00000000" w:rsidRDefault="00000000" w:rsidRPr="00000000" w14:paraId="0000000E">
      <w:pPr>
        <w:numPr>
          <w:ilvl w:val="0"/>
          <w:numId w:val="1"/>
        </w:numPr>
        <w:shd w:fill="ffffff" w:val="clear"/>
        <w:spacing w:after="0" w:afterAutospacing="0" w:lineRule="auto"/>
        <w:ind w:left="1440" w:hanging="360"/>
        <w:rPr>
          <w:color w:val="2d3b45"/>
          <w:sz w:val="24"/>
          <w:szCs w:val="24"/>
        </w:rPr>
      </w:pPr>
      <w:r w:rsidDel="00000000" w:rsidR="00000000" w:rsidRPr="00000000">
        <w:rPr>
          <w:color w:val="2d3b45"/>
          <w:sz w:val="24"/>
          <w:szCs w:val="24"/>
          <w:rtl w:val="0"/>
        </w:rPr>
        <w:t xml:space="preserve">Potentially traceable through the creators’ gender transition  </w:t>
      </w:r>
    </w:p>
    <w:p w:rsidR="00000000" w:rsidDel="00000000" w:rsidP="00000000" w:rsidRDefault="00000000" w:rsidRPr="00000000" w14:paraId="0000000F">
      <w:pPr>
        <w:numPr>
          <w:ilvl w:val="0"/>
          <w:numId w:val="4"/>
        </w:numPr>
        <w:shd w:fill="ffffff" w:val="clear"/>
        <w:spacing w:after="200" w:lineRule="auto"/>
        <w:ind w:left="1100" w:hanging="360"/>
        <w:rPr>
          <w:b w:val="1"/>
        </w:rPr>
      </w:pPr>
      <w:r w:rsidDel="00000000" w:rsidR="00000000" w:rsidRPr="00000000">
        <w:rPr>
          <w:b w:val="1"/>
          <w:color w:val="2d3b45"/>
          <w:sz w:val="24"/>
          <w:szCs w:val="24"/>
          <w:rtl w:val="0"/>
        </w:rPr>
        <w:t xml:space="preserve">What genre will you complete your project in?</w:t>
      </w:r>
    </w:p>
    <w:p w:rsidR="00000000" w:rsidDel="00000000" w:rsidP="00000000" w:rsidRDefault="00000000" w:rsidRPr="00000000" w14:paraId="00000010">
      <w:pPr>
        <w:shd w:fill="ffffff" w:val="clear"/>
        <w:spacing w:after="200" w:lineRule="auto"/>
        <w:ind w:left="720" w:firstLine="0"/>
        <w:rPr>
          <w:color w:val="2d3b45"/>
          <w:sz w:val="24"/>
          <w:szCs w:val="24"/>
        </w:rPr>
      </w:pPr>
      <w:r w:rsidDel="00000000" w:rsidR="00000000" w:rsidRPr="00000000">
        <w:rPr>
          <w:color w:val="2d3b45"/>
          <w:sz w:val="24"/>
          <w:szCs w:val="24"/>
          <w:rtl w:val="0"/>
        </w:rPr>
        <w:t xml:space="preserve">Research Paper </w:t>
      </w:r>
    </w:p>
    <w:p w:rsidR="00000000" w:rsidDel="00000000" w:rsidP="00000000" w:rsidRDefault="00000000" w:rsidRPr="00000000" w14:paraId="00000011">
      <w:pPr>
        <w:numPr>
          <w:ilvl w:val="0"/>
          <w:numId w:val="4"/>
        </w:numPr>
        <w:shd w:fill="ffffff" w:val="clear"/>
        <w:spacing w:after="200" w:lineRule="auto"/>
        <w:ind w:left="1100" w:hanging="360"/>
        <w:rPr>
          <w:b w:val="1"/>
        </w:rPr>
      </w:pPr>
      <w:r w:rsidDel="00000000" w:rsidR="00000000" w:rsidRPr="00000000">
        <w:rPr>
          <w:b w:val="1"/>
          <w:color w:val="2d3b45"/>
          <w:sz w:val="24"/>
          <w:szCs w:val="24"/>
          <w:rtl w:val="0"/>
        </w:rPr>
        <w:t xml:space="preserve">What sources do you anticipate citing?</w:t>
      </w:r>
    </w:p>
    <w:p w:rsidR="00000000" w:rsidDel="00000000" w:rsidP="00000000" w:rsidRDefault="00000000" w:rsidRPr="00000000" w14:paraId="00000012">
      <w:pPr>
        <w:shd w:fill="ffffff" w:val="clear"/>
        <w:spacing w:after="200" w:lineRule="auto"/>
        <w:ind w:left="720" w:firstLine="0"/>
        <w:rPr>
          <w:color w:val="2d3b45"/>
          <w:sz w:val="24"/>
          <w:szCs w:val="24"/>
        </w:rPr>
      </w:pPr>
      <w:r w:rsidDel="00000000" w:rsidR="00000000" w:rsidRPr="00000000">
        <w:rPr>
          <w:color w:val="2d3b45"/>
          <w:sz w:val="24"/>
          <w:szCs w:val="24"/>
          <w:rtl w:val="0"/>
        </w:rPr>
        <w:t xml:space="preserve">Nakamura (visual cultures), </w:t>
      </w:r>
      <w:r w:rsidDel="00000000" w:rsidR="00000000" w:rsidRPr="00000000">
        <w:rPr>
          <w:color w:val="2d3b45"/>
          <w:sz w:val="23"/>
          <w:szCs w:val="23"/>
          <w:highlight w:val="white"/>
          <w:rtl w:val="0"/>
        </w:rPr>
        <w:t xml:space="preserve">Ahmed, Sara. </w:t>
      </w:r>
      <w:r w:rsidDel="00000000" w:rsidR="00000000" w:rsidRPr="00000000">
        <w:rPr>
          <w:i w:val="1"/>
          <w:color w:val="2d3b45"/>
          <w:sz w:val="23"/>
          <w:szCs w:val="23"/>
          <w:highlight w:val="white"/>
          <w:rtl w:val="0"/>
        </w:rPr>
        <w:t xml:space="preserve">On Being Included: Racism and Diversity in Institutional Life.</w:t>
      </w:r>
      <w:r w:rsidDel="00000000" w:rsidR="00000000" w:rsidRPr="00000000">
        <w:rPr>
          <w:color w:val="2d3b45"/>
          <w:sz w:val="23"/>
          <w:szCs w:val="23"/>
          <w:highlight w:val="white"/>
          <w:rtl w:val="0"/>
        </w:rPr>
        <w:t xml:space="preserve"> Queering the Archives (Rawson), potentially amin  </w:t>
      </w:r>
      <w:r w:rsidDel="00000000" w:rsidR="00000000" w:rsidRPr="00000000">
        <w:rPr>
          <w:rtl w:val="0"/>
        </w:rPr>
      </w:r>
    </w:p>
    <w:p w:rsidR="00000000" w:rsidDel="00000000" w:rsidP="00000000" w:rsidRDefault="00000000" w:rsidRPr="00000000" w14:paraId="00000013">
      <w:pPr>
        <w:shd w:fill="ffffff" w:val="clear"/>
        <w:spacing w:after="180" w:before="180" w:lineRule="auto"/>
        <w:rPr>
          <w:b w:val="1"/>
          <w:color w:val="2d3b45"/>
          <w:sz w:val="24"/>
          <w:szCs w:val="24"/>
        </w:rPr>
      </w:pPr>
      <w:r w:rsidDel="00000000" w:rsidR="00000000" w:rsidRPr="00000000">
        <w:rPr>
          <w:rtl w:val="0"/>
        </w:rPr>
      </w:r>
    </w:p>
    <w:p w:rsidR="00000000" w:rsidDel="00000000" w:rsidP="00000000" w:rsidRDefault="00000000" w:rsidRPr="00000000" w14:paraId="00000014">
      <w:pPr>
        <w:shd w:fill="ffffff" w:val="clear"/>
        <w:spacing w:after="180" w:before="180" w:lineRule="auto"/>
        <w:rPr>
          <w:b w:val="1"/>
          <w:color w:val="2d3b45"/>
          <w:sz w:val="24"/>
          <w:szCs w:val="24"/>
        </w:rPr>
      </w:pPr>
      <w:r w:rsidDel="00000000" w:rsidR="00000000" w:rsidRPr="00000000">
        <w:rPr>
          <w:rtl w:val="0"/>
        </w:rPr>
      </w:r>
    </w:p>
    <w:p w:rsidR="00000000" w:rsidDel="00000000" w:rsidP="00000000" w:rsidRDefault="00000000" w:rsidRPr="00000000" w14:paraId="00000015">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Project:</w:t>
      </w:r>
    </w:p>
    <w:p w:rsidR="00000000" w:rsidDel="00000000" w:rsidP="00000000" w:rsidRDefault="00000000" w:rsidRPr="00000000" w14:paraId="00000016">
      <w:pPr>
        <w:shd w:fill="ffffff" w:val="clear"/>
        <w:spacing w:after="180" w:before="180" w:lineRule="auto"/>
        <w:rPr>
          <w:color w:val="2d3b45"/>
          <w:sz w:val="24"/>
          <w:szCs w:val="24"/>
        </w:rPr>
      </w:pPr>
      <w:r w:rsidDel="00000000" w:rsidR="00000000" w:rsidRPr="00000000">
        <w:rPr>
          <w:color w:val="2d3b45"/>
          <w:sz w:val="24"/>
          <w:szCs w:val="24"/>
          <w:rtl w:val="0"/>
        </w:rPr>
        <w:t xml:space="preserve">For this project you will complete an analysis (either visual or spatial) of a space, place, or text. Your analysis will consider how the space, place, or text have been constructed and is functioning to construct gender or in response to gender constructions.</w:t>
      </w:r>
    </w:p>
    <w:p w:rsidR="00000000" w:rsidDel="00000000" w:rsidP="00000000" w:rsidRDefault="00000000" w:rsidRPr="00000000" w14:paraId="00000017">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Purpose:</w:t>
      </w:r>
    </w:p>
    <w:p w:rsidR="00000000" w:rsidDel="00000000" w:rsidP="00000000" w:rsidRDefault="00000000" w:rsidRPr="00000000" w14:paraId="00000018">
      <w:pPr>
        <w:shd w:fill="ffffff" w:val="clear"/>
        <w:spacing w:after="180" w:before="180" w:lineRule="auto"/>
        <w:rPr>
          <w:color w:val="2d3b45"/>
          <w:sz w:val="24"/>
          <w:szCs w:val="24"/>
        </w:rPr>
      </w:pPr>
      <w:r w:rsidDel="00000000" w:rsidR="00000000" w:rsidRPr="00000000">
        <w:rPr>
          <w:color w:val="2d3b45"/>
          <w:sz w:val="24"/>
          <w:szCs w:val="24"/>
          <w:rtl w:val="0"/>
        </w:rPr>
        <w:t xml:space="preserve">This analysis will help you work through how we interpret gender visually and spatially. You will consider the purpose of the space, place, or text and the values they convey to their audience. Essentially, you will be thinking about how non alphabetic (or not solely alphabetic) rhetorics are functioning in gendered ways around you. Additionally, you will draw from texts we've read to support your claims.</w:t>
      </w:r>
    </w:p>
    <w:p w:rsidR="00000000" w:rsidDel="00000000" w:rsidP="00000000" w:rsidRDefault="00000000" w:rsidRPr="00000000" w14:paraId="00000019">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Steps:</w:t>
      </w:r>
    </w:p>
    <w:p w:rsidR="00000000" w:rsidDel="00000000" w:rsidP="00000000" w:rsidRDefault="00000000" w:rsidRPr="00000000" w14:paraId="0000001A">
      <w:pPr>
        <w:numPr>
          <w:ilvl w:val="0"/>
          <w:numId w:val="3"/>
        </w:numPr>
        <w:spacing w:after="0" w:afterAutospacing="0" w:lineRule="auto"/>
        <w:ind w:left="1100" w:hanging="360"/>
      </w:pPr>
      <w:r w:rsidDel="00000000" w:rsidR="00000000" w:rsidRPr="00000000">
        <w:rPr>
          <w:color w:val="2d3b45"/>
          <w:sz w:val="24"/>
          <w:szCs w:val="24"/>
          <w:rtl w:val="0"/>
        </w:rPr>
        <w:t xml:space="preserve">Choose what you will be analyzing</w:t>
      </w:r>
    </w:p>
    <w:p w:rsidR="00000000" w:rsidDel="00000000" w:rsidP="00000000" w:rsidRDefault="00000000" w:rsidRPr="00000000" w14:paraId="0000001B">
      <w:pPr>
        <w:numPr>
          <w:ilvl w:val="0"/>
          <w:numId w:val="3"/>
        </w:numPr>
        <w:spacing w:after="0" w:afterAutospacing="0" w:lineRule="auto"/>
        <w:ind w:left="1100" w:hanging="360"/>
      </w:pPr>
      <w:r w:rsidDel="00000000" w:rsidR="00000000" w:rsidRPr="00000000">
        <w:rPr>
          <w:color w:val="2d3b45"/>
          <w:sz w:val="24"/>
          <w:szCs w:val="24"/>
          <w:rtl w:val="0"/>
        </w:rPr>
        <w:t xml:space="preserve">Consider the 2-4 main points that demonstrate how this space, place, or text is functioning.</w:t>
      </w:r>
    </w:p>
    <w:p w:rsidR="00000000" w:rsidDel="00000000" w:rsidP="00000000" w:rsidRDefault="00000000" w:rsidRPr="00000000" w14:paraId="0000001C">
      <w:pPr>
        <w:numPr>
          <w:ilvl w:val="0"/>
          <w:numId w:val="3"/>
        </w:numPr>
        <w:spacing w:after="0" w:afterAutospacing="0" w:lineRule="auto"/>
        <w:ind w:left="1100" w:hanging="360"/>
      </w:pPr>
      <w:r w:rsidDel="00000000" w:rsidR="00000000" w:rsidRPr="00000000">
        <w:rPr>
          <w:color w:val="2d3b45"/>
          <w:sz w:val="24"/>
          <w:szCs w:val="24"/>
          <w:rtl w:val="0"/>
        </w:rPr>
        <w:t xml:space="preserve">Consider why these points are significant and what can be learned from them?</w:t>
      </w:r>
    </w:p>
    <w:p w:rsidR="00000000" w:rsidDel="00000000" w:rsidP="00000000" w:rsidRDefault="00000000" w:rsidRPr="00000000" w14:paraId="0000001D">
      <w:pPr>
        <w:numPr>
          <w:ilvl w:val="0"/>
          <w:numId w:val="3"/>
        </w:numPr>
        <w:spacing w:after="200" w:lineRule="auto"/>
        <w:ind w:left="1100" w:hanging="360"/>
      </w:pPr>
      <w:r w:rsidDel="00000000" w:rsidR="00000000" w:rsidRPr="00000000">
        <w:rPr>
          <w:color w:val="2d3b45"/>
          <w:sz w:val="24"/>
          <w:szCs w:val="24"/>
          <w:rtl w:val="0"/>
        </w:rPr>
        <w:t xml:space="preserve">Write an overarching argument (thesis statement) that states concisely bullet points 2 and 3 above.</w:t>
      </w:r>
    </w:p>
    <w:p w:rsidR="00000000" w:rsidDel="00000000" w:rsidP="00000000" w:rsidRDefault="00000000" w:rsidRPr="00000000" w14:paraId="0000001E">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Logistics:</w:t>
      </w:r>
    </w:p>
    <w:p w:rsidR="00000000" w:rsidDel="00000000" w:rsidP="00000000" w:rsidRDefault="00000000" w:rsidRPr="00000000" w14:paraId="0000001F">
      <w:pPr>
        <w:numPr>
          <w:ilvl w:val="0"/>
          <w:numId w:val="2"/>
        </w:numPr>
        <w:spacing w:after="0" w:afterAutospacing="0" w:lineRule="auto"/>
        <w:ind w:left="1100" w:hanging="360"/>
      </w:pPr>
      <w:r w:rsidDel="00000000" w:rsidR="00000000" w:rsidRPr="00000000">
        <w:rPr>
          <w:color w:val="2d3b45"/>
          <w:sz w:val="24"/>
          <w:szCs w:val="24"/>
          <w:rtl w:val="0"/>
        </w:rPr>
        <w:t xml:space="preserve">The genre is up to you</w:t>
      </w:r>
    </w:p>
    <w:p w:rsidR="00000000" w:rsidDel="00000000" w:rsidP="00000000" w:rsidRDefault="00000000" w:rsidRPr="00000000" w14:paraId="00000020">
      <w:pPr>
        <w:numPr>
          <w:ilvl w:val="0"/>
          <w:numId w:val="2"/>
        </w:numPr>
        <w:spacing w:after="200" w:lineRule="auto"/>
        <w:ind w:left="1100" w:hanging="360"/>
      </w:pPr>
      <w:r w:rsidDel="00000000" w:rsidR="00000000" w:rsidRPr="00000000">
        <w:rPr>
          <w:color w:val="2d3b45"/>
          <w:sz w:val="24"/>
          <w:szCs w:val="24"/>
          <w:rtl w:val="0"/>
        </w:rPr>
        <w:t xml:space="preserve">Include a works cited</w:t>
      </w:r>
    </w:p>
    <w:p w:rsidR="00000000" w:rsidDel="00000000" w:rsidP="00000000" w:rsidRDefault="00000000" w:rsidRPr="00000000" w14:paraId="00000021">
      <w:pPr>
        <w:pStyle w:val="Heading2"/>
        <w:keepNext w:val="0"/>
        <w:keepLines w:val="0"/>
        <w:shd w:fill="ffffff" w:val="clear"/>
        <w:spacing w:after="240" w:before="380" w:line="360" w:lineRule="auto"/>
        <w:ind w:left="-20" w:right="-20" w:firstLine="0"/>
        <w:rPr>
          <w:color w:val="2d3b45"/>
          <w:sz w:val="16"/>
          <w:szCs w:val="16"/>
        </w:rPr>
      </w:pPr>
      <w:bookmarkStart w:colFirst="0" w:colLast="0" w:name="_o3z7qzlt0mf2" w:id="0"/>
      <w:bookmarkEnd w:id="0"/>
      <w:r w:rsidDel="00000000" w:rsidR="00000000" w:rsidRPr="00000000">
        <w:rPr>
          <w:color w:val="2d3b45"/>
          <w:sz w:val="16"/>
          <w:szCs w:val="16"/>
          <w:rtl w:val="0"/>
        </w:rPr>
        <w:t xml:space="preserve">Rubric</w:t>
      </w:r>
    </w:p>
    <w:p w:rsidR="00000000" w:rsidDel="00000000" w:rsidP="00000000" w:rsidRDefault="00000000" w:rsidRPr="00000000" w14:paraId="00000022">
      <w:pPr>
        <w:shd w:fill="ffffff" w:val="clear"/>
        <w:spacing w:after="160" w:before="300" w:lineRule="auto"/>
        <w:rPr>
          <w:b w:val="1"/>
          <w:color w:val="2d3b45"/>
          <w:sz w:val="16"/>
          <w:szCs w:val="16"/>
        </w:rPr>
      </w:pPr>
      <w:r w:rsidDel="00000000" w:rsidR="00000000" w:rsidRPr="00000000">
        <w:rPr>
          <w:b w:val="1"/>
          <w:color w:val="2d3b45"/>
          <w:sz w:val="16"/>
          <w:szCs w:val="16"/>
          <w:rtl w:val="0"/>
        </w:rPr>
        <w:t xml:space="preserve">Major Assignment #2 Rubric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9.832869080781"/>
        <w:gridCol w:w="695.2646239554317"/>
        <w:gridCol w:w="564.9025069637883"/>
        <w:tblGridChange w:id="0">
          <w:tblGrid>
            <w:gridCol w:w="8099.832869080781"/>
            <w:gridCol w:w="695.2646239554317"/>
            <w:gridCol w:w="564.9025069637883"/>
          </w:tblGrid>
        </w:tblGridChange>
      </w:tblGrid>
      <w:tr>
        <w:trPr>
          <w:cantSplit w:val="0"/>
          <w:trHeight w:val="495"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3">
            <w:pPr>
              <w:jc w:val="center"/>
              <w:rPr>
                <w:color w:val="2d3b45"/>
                <w:sz w:val="16"/>
                <w:szCs w:val="16"/>
              </w:rPr>
            </w:pPr>
            <w:r w:rsidDel="00000000" w:rsidR="00000000" w:rsidRPr="00000000">
              <w:rPr>
                <w:b w:val="1"/>
                <w:color w:val="2d3b45"/>
                <w:sz w:val="16"/>
                <w:szCs w:val="16"/>
                <w:rtl w:val="0"/>
              </w:rPr>
              <w:t xml:space="preserve">Criteria</w:t>
            </w: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4">
            <w:pPr>
              <w:jc w:val="center"/>
              <w:rPr>
                <w:color w:val="2d3b45"/>
                <w:sz w:val="16"/>
                <w:szCs w:val="16"/>
              </w:rPr>
            </w:pPr>
            <w:r w:rsidDel="00000000" w:rsidR="00000000" w:rsidRPr="00000000">
              <w:rPr>
                <w:b w:val="1"/>
                <w:color w:val="2d3b45"/>
                <w:sz w:val="16"/>
                <w:szCs w:val="16"/>
                <w:rtl w:val="0"/>
              </w:rPr>
              <w:t xml:space="preserve">Ratings</w:t>
            </w: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5">
            <w:pPr>
              <w:jc w:val="center"/>
              <w:rPr>
                <w:color w:val="2d3b45"/>
                <w:sz w:val="16"/>
                <w:szCs w:val="16"/>
              </w:rPr>
            </w:pPr>
            <w:r w:rsidDel="00000000" w:rsidR="00000000" w:rsidRPr="00000000">
              <w:rPr>
                <w:b w:val="1"/>
                <w:color w:val="2d3b45"/>
                <w:sz w:val="16"/>
                <w:szCs w:val="16"/>
                <w:rtl w:val="0"/>
              </w:rPr>
              <w:t xml:space="preserve">Pts</w:t>
            </w:r>
            <w:r w:rsidDel="00000000" w:rsidR="00000000" w:rsidRPr="00000000">
              <w:rPr>
                <w:rtl w:val="0"/>
              </w:rPr>
            </w:r>
          </w:p>
        </w:tc>
      </w:tr>
      <w:tr>
        <w:trPr>
          <w:cantSplit w:val="0"/>
          <w:trHeight w:val="1635"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6">
            <w:pPr>
              <w:spacing w:after="140" w:before="280" w:lineRule="auto"/>
              <w:ind w:left="-20" w:right="-20" w:firstLine="0"/>
              <w:rPr>
                <w:color w:val="2d3b45"/>
                <w:sz w:val="16"/>
                <w:szCs w:val="16"/>
              </w:rPr>
            </w:pPr>
            <w:r w:rsidDel="00000000" w:rsidR="00000000" w:rsidRPr="00000000">
              <w:rPr>
                <w:color w:val="2d3b45"/>
                <w:sz w:val="16"/>
                <w:szCs w:val="16"/>
                <w:rtl w:val="0"/>
              </w:rPr>
              <w:t xml:space="preserve">This criterion is linked to a Learning Outcome</w:t>
            </w:r>
          </w:p>
          <w:p w:rsidR="00000000" w:rsidDel="00000000" w:rsidP="00000000" w:rsidRDefault="00000000" w:rsidRPr="00000000" w14:paraId="00000027">
            <w:pPr>
              <w:spacing w:after="160" w:before="300" w:lineRule="auto"/>
              <w:rPr>
                <w:color w:val="2d3b45"/>
                <w:sz w:val="16"/>
                <w:szCs w:val="16"/>
              </w:rPr>
            </w:pPr>
            <w:r w:rsidDel="00000000" w:rsidR="00000000" w:rsidRPr="00000000">
              <w:rPr>
                <w:color w:val="2d3b45"/>
                <w:sz w:val="16"/>
                <w:szCs w:val="16"/>
                <w:rtl w:val="0"/>
              </w:rPr>
              <w:t xml:space="preserve">Logistics</w:t>
            </w:r>
          </w:p>
          <w:p w:rsidR="00000000" w:rsidDel="00000000" w:rsidP="00000000" w:rsidRDefault="00000000" w:rsidRPr="00000000" w14:paraId="00000028">
            <w:pPr>
              <w:spacing w:after="160" w:before="300" w:lineRule="auto"/>
              <w:rPr>
                <w:color w:val="2d3b45"/>
                <w:sz w:val="16"/>
                <w:szCs w:val="16"/>
              </w:rPr>
            </w:pPr>
            <w:r w:rsidDel="00000000" w:rsidR="00000000" w:rsidRPr="00000000">
              <w:rPr>
                <w:color w:val="2d3b45"/>
                <w:sz w:val="16"/>
                <w:szCs w:val="16"/>
                <w:rtl w:val="0"/>
              </w:rPr>
              <w:t xml:space="preserve">Images or multimodal components are quality and appropriate;</w:t>
            </w:r>
          </w:p>
          <w:p w:rsidR="00000000" w:rsidDel="00000000" w:rsidP="00000000" w:rsidRDefault="00000000" w:rsidRPr="00000000" w14:paraId="00000029">
            <w:pPr>
              <w:spacing w:after="160" w:before="300" w:lineRule="auto"/>
              <w:rPr>
                <w:color w:val="2d3b45"/>
                <w:sz w:val="16"/>
                <w:szCs w:val="16"/>
              </w:rPr>
            </w:pPr>
            <w:r w:rsidDel="00000000" w:rsidR="00000000" w:rsidRPr="00000000">
              <w:rPr>
                <w:color w:val="2d3b45"/>
                <w:sz w:val="16"/>
                <w:szCs w:val="16"/>
                <w:rtl w:val="0"/>
              </w:rPr>
              <w:t xml:space="preserve">Uses an appropriate tone according to topic and genre;</w:t>
            </w:r>
          </w:p>
          <w:p w:rsidR="00000000" w:rsidDel="00000000" w:rsidP="00000000" w:rsidRDefault="00000000" w:rsidRPr="00000000" w14:paraId="0000002A">
            <w:pPr>
              <w:spacing w:after="160" w:before="300" w:lineRule="auto"/>
              <w:rPr>
                <w:color w:val="2d3b45"/>
                <w:sz w:val="16"/>
                <w:szCs w:val="16"/>
              </w:rPr>
            </w:pPr>
            <w:r w:rsidDel="00000000" w:rsidR="00000000" w:rsidRPr="00000000">
              <w:rPr>
                <w:color w:val="2d3b45"/>
                <w:sz w:val="16"/>
                <w:szCs w:val="16"/>
                <w:rtl w:val="0"/>
              </w:rPr>
              <w:t xml:space="preserve">Includes works cited</w:t>
            </w:r>
          </w:p>
        </w:tc>
        <w:tc>
          <w:tcPr>
            <w:tcBorders>
              <w:top w:color="c7cdd1" w:space="0" w:sz="7" w:val="single"/>
              <w:left w:color="c7cdd1" w:space="0" w:sz="7" w:val="single"/>
              <w:bottom w:color="c7cdd1" w:space="0" w:sz="7" w:val="single"/>
              <w:right w:color="c7cdd1" w:space="0" w:sz="7" w:val="single"/>
            </w:tcBorders>
            <w:tcMar>
              <w:top w:w="0.0" w:type="dxa"/>
              <w:left w:w="0.0" w:type="dxa"/>
              <w:bottom w:w="0.0" w:type="dxa"/>
              <w:right w:w="0.0" w:type="dxa"/>
            </w:tcMar>
            <w:vAlign w:val="top"/>
          </w:tcPr>
          <w:p w:rsidR="00000000" w:rsidDel="00000000" w:rsidP="00000000" w:rsidRDefault="00000000" w:rsidRPr="00000000" w14:paraId="0000002B">
            <w:pPr>
              <w:rPr>
                <w:color w:val="2d3b45"/>
                <w:sz w:val="16"/>
                <w:szCs w:val="16"/>
              </w:rPr>
            </w:pP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C">
            <w:pPr>
              <w:rPr>
                <w:color w:val="2d3b45"/>
                <w:sz w:val="16"/>
                <w:szCs w:val="16"/>
              </w:rPr>
            </w:pPr>
            <w:r w:rsidDel="00000000" w:rsidR="00000000" w:rsidRPr="00000000">
              <w:rPr>
                <w:color w:val="2d3b45"/>
                <w:sz w:val="16"/>
                <w:szCs w:val="16"/>
                <w:rtl w:val="0"/>
              </w:rPr>
              <w:t xml:space="preserve">5 pts</w:t>
            </w:r>
          </w:p>
        </w:tc>
      </w:tr>
      <w:tr>
        <w:trPr>
          <w:cantSplit w:val="0"/>
          <w:trHeight w:val="2745"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2D">
            <w:pPr>
              <w:spacing w:after="140" w:before="280" w:lineRule="auto"/>
              <w:ind w:left="-20" w:right="-20" w:firstLine="0"/>
              <w:rPr>
                <w:color w:val="2d3b45"/>
                <w:sz w:val="16"/>
                <w:szCs w:val="16"/>
              </w:rPr>
            </w:pPr>
            <w:r w:rsidDel="00000000" w:rsidR="00000000" w:rsidRPr="00000000">
              <w:rPr>
                <w:color w:val="2d3b45"/>
                <w:sz w:val="16"/>
                <w:szCs w:val="16"/>
                <w:rtl w:val="0"/>
              </w:rPr>
              <w:t xml:space="preserve">This criterion is linked to a Learning Outcome</w:t>
            </w:r>
          </w:p>
          <w:p w:rsidR="00000000" w:rsidDel="00000000" w:rsidP="00000000" w:rsidRDefault="00000000" w:rsidRPr="00000000" w14:paraId="0000002E">
            <w:pPr>
              <w:spacing w:after="160" w:before="300" w:lineRule="auto"/>
              <w:rPr>
                <w:color w:val="2d3b45"/>
                <w:sz w:val="16"/>
                <w:szCs w:val="16"/>
              </w:rPr>
            </w:pPr>
            <w:r w:rsidDel="00000000" w:rsidR="00000000" w:rsidRPr="00000000">
              <w:rPr>
                <w:color w:val="2d3b45"/>
                <w:sz w:val="16"/>
                <w:szCs w:val="16"/>
                <w:rtl w:val="0"/>
              </w:rPr>
              <w:t xml:space="preserve">Analysis and Organization</w:t>
            </w:r>
          </w:p>
          <w:p w:rsidR="00000000" w:rsidDel="00000000" w:rsidP="00000000" w:rsidRDefault="00000000" w:rsidRPr="00000000" w14:paraId="0000002F">
            <w:pPr>
              <w:spacing w:after="160" w:before="300" w:lineRule="auto"/>
              <w:rPr>
                <w:color w:val="2d3b45"/>
                <w:sz w:val="16"/>
                <w:szCs w:val="16"/>
              </w:rPr>
            </w:pPr>
            <w:r w:rsidDel="00000000" w:rsidR="00000000" w:rsidRPr="00000000">
              <w:rPr>
                <w:color w:val="2d3b45"/>
                <w:sz w:val="16"/>
                <w:szCs w:val="16"/>
                <w:rtl w:val="0"/>
              </w:rPr>
              <w:t xml:space="preserve">Includes a claim and example about each point of analysis;</w:t>
            </w:r>
          </w:p>
          <w:p w:rsidR="00000000" w:rsidDel="00000000" w:rsidP="00000000" w:rsidRDefault="00000000" w:rsidRPr="00000000" w14:paraId="00000030">
            <w:pPr>
              <w:spacing w:after="160" w:before="300" w:lineRule="auto"/>
              <w:rPr>
                <w:color w:val="2d3b45"/>
                <w:sz w:val="16"/>
                <w:szCs w:val="16"/>
              </w:rPr>
            </w:pPr>
            <w:r w:rsidDel="00000000" w:rsidR="00000000" w:rsidRPr="00000000">
              <w:rPr>
                <w:color w:val="2d3b45"/>
                <w:sz w:val="16"/>
                <w:szCs w:val="16"/>
                <w:rtl w:val="0"/>
              </w:rPr>
              <w:t xml:space="preserve">Analysis is thorough and thoughtful;</w:t>
            </w:r>
          </w:p>
          <w:p w:rsidR="00000000" w:rsidDel="00000000" w:rsidP="00000000" w:rsidRDefault="00000000" w:rsidRPr="00000000" w14:paraId="00000031">
            <w:pPr>
              <w:spacing w:after="160" w:before="300" w:lineRule="auto"/>
              <w:rPr>
                <w:color w:val="2d3b45"/>
                <w:sz w:val="16"/>
                <w:szCs w:val="16"/>
              </w:rPr>
            </w:pPr>
            <w:r w:rsidDel="00000000" w:rsidR="00000000" w:rsidRPr="00000000">
              <w:rPr>
                <w:color w:val="2d3b45"/>
                <w:sz w:val="16"/>
                <w:szCs w:val="16"/>
                <w:rtl w:val="0"/>
              </w:rPr>
              <w:t xml:space="preserve">A conclusion expands the significance of the analysis beyond the specific context;</w:t>
            </w:r>
          </w:p>
          <w:p w:rsidR="00000000" w:rsidDel="00000000" w:rsidP="00000000" w:rsidRDefault="00000000" w:rsidRPr="00000000" w14:paraId="00000032">
            <w:pPr>
              <w:spacing w:after="160" w:before="300" w:lineRule="auto"/>
              <w:rPr>
                <w:color w:val="2d3b45"/>
                <w:sz w:val="16"/>
                <w:szCs w:val="16"/>
              </w:rPr>
            </w:pPr>
            <w:r w:rsidDel="00000000" w:rsidR="00000000" w:rsidRPr="00000000">
              <w:rPr>
                <w:color w:val="2d3b45"/>
                <w:sz w:val="16"/>
                <w:szCs w:val="16"/>
                <w:rtl w:val="0"/>
              </w:rPr>
              <w:t xml:space="preserve">Seamless transitions between points (whether visual or verbal);</w:t>
            </w:r>
          </w:p>
          <w:p w:rsidR="00000000" w:rsidDel="00000000" w:rsidP="00000000" w:rsidRDefault="00000000" w:rsidRPr="00000000" w14:paraId="00000033">
            <w:pPr>
              <w:spacing w:after="160" w:before="300" w:lineRule="auto"/>
              <w:rPr>
                <w:color w:val="2d3b45"/>
                <w:sz w:val="16"/>
                <w:szCs w:val="16"/>
              </w:rPr>
            </w:pPr>
            <w:r w:rsidDel="00000000" w:rsidR="00000000" w:rsidRPr="00000000">
              <w:rPr>
                <w:color w:val="2d3b45"/>
                <w:sz w:val="16"/>
                <w:szCs w:val="16"/>
                <w:rtl w:val="0"/>
              </w:rPr>
              <w:t xml:space="preserve">Clear and effective introductory and concluding elements;</w:t>
            </w:r>
          </w:p>
          <w:p w:rsidR="00000000" w:rsidDel="00000000" w:rsidP="00000000" w:rsidRDefault="00000000" w:rsidRPr="00000000" w14:paraId="00000034">
            <w:pPr>
              <w:spacing w:after="160" w:before="300" w:lineRule="auto"/>
              <w:rPr>
                <w:color w:val="2d3b45"/>
                <w:sz w:val="16"/>
                <w:szCs w:val="16"/>
              </w:rPr>
            </w:pPr>
            <w:r w:rsidDel="00000000" w:rsidR="00000000" w:rsidRPr="00000000">
              <w:rPr>
                <w:color w:val="2d3b45"/>
                <w:sz w:val="16"/>
                <w:szCs w:val="16"/>
                <w:rtl w:val="0"/>
              </w:rPr>
              <w:t xml:space="preserve">Each smaller part logically builds within each larger part (e.g. sentence, paragraph, essay; sentence, section, blog post; chart, section, infographic) etc.</w:t>
            </w:r>
          </w:p>
        </w:tc>
        <w:tc>
          <w:tcPr>
            <w:tcBorders>
              <w:top w:color="c7cdd1" w:space="0" w:sz="7" w:val="single"/>
              <w:left w:color="c7cdd1" w:space="0" w:sz="7" w:val="single"/>
              <w:bottom w:color="c7cdd1" w:space="0" w:sz="7" w:val="single"/>
              <w:right w:color="c7cdd1" w:space="0" w:sz="7" w:val="single"/>
            </w:tcBorders>
            <w:tcMar>
              <w:top w:w="0.0" w:type="dxa"/>
              <w:left w:w="0.0" w:type="dxa"/>
              <w:bottom w:w="0.0" w:type="dxa"/>
              <w:right w:w="0.0" w:type="dxa"/>
            </w:tcMar>
            <w:vAlign w:val="top"/>
          </w:tcPr>
          <w:p w:rsidR="00000000" w:rsidDel="00000000" w:rsidP="00000000" w:rsidRDefault="00000000" w:rsidRPr="00000000" w14:paraId="00000035">
            <w:pPr>
              <w:rPr>
                <w:color w:val="2d3b45"/>
                <w:sz w:val="16"/>
                <w:szCs w:val="16"/>
              </w:rPr>
            </w:pP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36">
            <w:pPr>
              <w:rPr>
                <w:color w:val="2d3b45"/>
                <w:sz w:val="16"/>
                <w:szCs w:val="16"/>
              </w:rPr>
            </w:pPr>
            <w:r w:rsidDel="00000000" w:rsidR="00000000" w:rsidRPr="00000000">
              <w:rPr>
                <w:color w:val="2d3b45"/>
                <w:sz w:val="16"/>
                <w:szCs w:val="16"/>
                <w:rtl w:val="0"/>
              </w:rPr>
              <w:t xml:space="preserve">40 pts</w:t>
            </w:r>
          </w:p>
        </w:tc>
      </w:tr>
      <w:tr>
        <w:trPr>
          <w:cantSplit w:val="0"/>
          <w:trHeight w:val="2370"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37">
            <w:pPr>
              <w:spacing w:after="140" w:before="280" w:lineRule="auto"/>
              <w:ind w:left="-20" w:right="-20" w:firstLine="0"/>
              <w:rPr>
                <w:color w:val="2d3b45"/>
                <w:sz w:val="16"/>
                <w:szCs w:val="16"/>
              </w:rPr>
            </w:pPr>
            <w:r w:rsidDel="00000000" w:rsidR="00000000" w:rsidRPr="00000000">
              <w:rPr>
                <w:color w:val="2d3b45"/>
                <w:sz w:val="16"/>
                <w:szCs w:val="16"/>
                <w:rtl w:val="0"/>
              </w:rPr>
              <w:t xml:space="preserve">This criterion is linked to a Learning Outcome</w:t>
            </w:r>
          </w:p>
          <w:p w:rsidR="00000000" w:rsidDel="00000000" w:rsidP="00000000" w:rsidRDefault="00000000" w:rsidRPr="00000000" w14:paraId="00000038">
            <w:pPr>
              <w:spacing w:after="160" w:before="300" w:lineRule="auto"/>
              <w:rPr>
                <w:color w:val="2d3b45"/>
                <w:sz w:val="16"/>
                <w:szCs w:val="16"/>
              </w:rPr>
            </w:pPr>
            <w:r w:rsidDel="00000000" w:rsidR="00000000" w:rsidRPr="00000000">
              <w:rPr>
                <w:color w:val="2d3b45"/>
                <w:sz w:val="16"/>
                <w:szCs w:val="16"/>
                <w:rtl w:val="0"/>
              </w:rPr>
              <w:t xml:space="preserve">Requirements</w:t>
            </w:r>
          </w:p>
          <w:p w:rsidR="00000000" w:rsidDel="00000000" w:rsidP="00000000" w:rsidRDefault="00000000" w:rsidRPr="00000000" w14:paraId="00000039">
            <w:pPr>
              <w:spacing w:after="160" w:before="300" w:lineRule="auto"/>
              <w:rPr>
                <w:color w:val="2d3b45"/>
                <w:sz w:val="16"/>
                <w:szCs w:val="16"/>
              </w:rPr>
            </w:pPr>
            <w:r w:rsidDel="00000000" w:rsidR="00000000" w:rsidRPr="00000000">
              <w:rPr>
                <w:color w:val="2d3b45"/>
                <w:sz w:val="16"/>
                <w:szCs w:val="16"/>
                <w:rtl w:val="0"/>
              </w:rPr>
              <w:t xml:space="preserve">text;</w:t>
            </w:r>
          </w:p>
          <w:p w:rsidR="00000000" w:rsidDel="00000000" w:rsidP="00000000" w:rsidRDefault="00000000" w:rsidRPr="00000000" w14:paraId="0000003A">
            <w:pPr>
              <w:spacing w:after="160" w:before="300" w:lineRule="auto"/>
              <w:rPr>
                <w:color w:val="2d3b45"/>
                <w:sz w:val="16"/>
                <w:szCs w:val="16"/>
              </w:rPr>
            </w:pPr>
            <w:r w:rsidDel="00000000" w:rsidR="00000000" w:rsidRPr="00000000">
              <w:rPr>
                <w:color w:val="2d3b45"/>
                <w:sz w:val="16"/>
                <w:szCs w:val="16"/>
                <w:rtl w:val="0"/>
              </w:rPr>
              <w:t xml:space="preserve">2-4 main points in your analysis;</w:t>
            </w:r>
          </w:p>
          <w:p w:rsidR="00000000" w:rsidDel="00000000" w:rsidP="00000000" w:rsidRDefault="00000000" w:rsidRPr="00000000" w14:paraId="0000003B">
            <w:pPr>
              <w:spacing w:after="160" w:before="300" w:lineRule="auto"/>
              <w:rPr>
                <w:color w:val="2d3b45"/>
                <w:sz w:val="16"/>
                <w:szCs w:val="16"/>
              </w:rPr>
            </w:pPr>
            <w:r w:rsidDel="00000000" w:rsidR="00000000" w:rsidRPr="00000000">
              <w:rPr>
                <w:color w:val="2d3b45"/>
                <w:sz w:val="16"/>
                <w:szCs w:val="16"/>
                <w:rtl w:val="0"/>
              </w:rPr>
              <w:t xml:space="preserve">An analysis that explains how the place, space, or text has been constructed according to gender, is functioning to construct gender or is functioning in response to gender;</w:t>
            </w:r>
          </w:p>
          <w:p w:rsidR="00000000" w:rsidDel="00000000" w:rsidP="00000000" w:rsidRDefault="00000000" w:rsidRPr="00000000" w14:paraId="0000003C">
            <w:pPr>
              <w:spacing w:after="160" w:before="300" w:lineRule="auto"/>
              <w:rPr>
                <w:color w:val="2d3b45"/>
                <w:sz w:val="16"/>
                <w:szCs w:val="16"/>
              </w:rPr>
            </w:pPr>
            <w:r w:rsidDel="00000000" w:rsidR="00000000" w:rsidRPr="00000000">
              <w:rPr>
                <w:color w:val="2d3b45"/>
                <w:sz w:val="16"/>
                <w:szCs w:val="16"/>
                <w:rtl w:val="0"/>
              </w:rPr>
              <w:t xml:space="preserve">Support from texts we’ve read thus far</w:t>
            </w:r>
          </w:p>
        </w:tc>
        <w:tc>
          <w:tcPr>
            <w:tcBorders>
              <w:top w:color="c7cdd1" w:space="0" w:sz="7" w:val="single"/>
              <w:left w:color="c7cdd1" w:space="0" w:sz="7" w:val="single"/>
              <w:bottom w:color="c7cdd1" w:space="0" w:sz="7" w:val="single"/>
              <w:right w:color="c7cdd1" w:space="0" w:sz="7" w:val="single"/>
            </w:tcBorders>
            <w:tcMar>
              <w:top w:w="0.0" w:type="dxa"/>
              <w:left w:w="0.0" w:type="dxa"/>
              <w:bottom w:w="0.0" w:type="dxa"/>
              <w:right w:w="0.0" w:type="dxa"/>
            </w:tcMar>
            <w:vAlign w:val="top"/>
          </w:tcPr>
          <w:p w:rsidR="00000000" w:rsidDel="00000000" w:rsidP="00000000" w:rsidRDefault="00000000" w:rsidRPr="00000000" w14:paraId="0000003D">
            <w:pPr>
              <w:rPr>
                <w:color w:val="2d3b45"/>
                <w:sz w:val="16"/>
                <w:szCs w:val="16"/>
              </w:rPr>
            </w:pP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3E">
            <w:pPr>
              <w:rPr>
                <w:color w:val="2d3b45"/>
                <w:sz w:val="16"/>
                <w:szCs w:val="16"/>
              </w:rPr>
            </w:pPr>
            <w:r w:rsidDel="00000000" w:rsidR="00000000" w:rsidRPr="00000000">
              <w:rPr>
                <w:color w:val="2d3b45"/>
                <w:sz w:val="16"/>
                <w:szCs w:val="16"/>
                <w:rtl w:val="0"/>
              </w:rPr>
              <w:t xml:space="preserve">30 pts</w:t>
            </w:r>
          </w:p>
        </w:tc>
      </w:tr>
      <w:tr>
        <w:trPr>
          <w:cantSplit w:val="0"/>
          <w:trHeight w:val="1995"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3F">
            <w:pPr>
              <w:spacing w:after="140" w:before="280" w:lineRule="auto"/>
              <w:ind w:left="-20" w:right="-20" w:firstLine="0"/>
              <w:rPr>
                <w:color w:val="2d3b45"/>
                <w:sz w:val="16"/>
                <w:szCs w:val="16"/>
              </w:rPr>
            </w:pPr>
            <w:r w:rsidDel="00000000" w:rsidR="00000000" w:rsidRPr="00000000">
              <w:rPr>
                <w:color w:val="2d3b45"/>
                <w:sz w:val="16"/>
                <w:szCs w:val="16"/>
                <w:rtl w:val="0"/>
              </w:rPr>
              <w:t xml:space="preserve">This criterion is linked to a Learning Outcome</w:t>
            </w:r>
          </w:p>
          <w:p w:rsidR="00000000" w:rsidDel="00000000" w:rsidP="00000000" w:rsidRDefault="00000000" w:rsidRPr="00000000" w14:paraId="00000040">
            <w:pPr>
              <w:spacing w:after="160" w:before="300" w:lineRule="auto"/>
              <w:rPr>
                <w:color w:val="2d3b45"/>
                <w:sz w:val="16"/>
                <w:szCs w:val="16"/>
              </w:rPr>
            </w:pPr>
            <w:r w:rsidDel="00000000" w:rsidR="00000000" w:rsidRPr="00000000">
              <w:rPr>
                <w:color w:val="2d3b45"/>
                <w:sz w:val="16"/>
                <w:szCs w:val="16"/>
                <w:rtl w:val="0"/>
              </w:rPr>
              <w:t xml:space="preserve">Composing Quality</w:t>
            </w:r>
          </w:p>
          <w:p w:rsidR="00000000" w:rsidDel="00000000" w:rsidP="00000000" w:rsidRDefault="00000000" w:rsidRPr="00000000" w14:paraId="00000041">
            <w:pPr>
              <w:spacing w:after="160" w:before="300" w:lineRule="auto"/>
              <w:rPr>
                <w:color w:val="2d3b45"/>
                <w:sz w:val="16"/>
                <w:szCs w:val="16"/>
              </w:rPr>
            </w:pPr>
            <w:r w:rsidDel="00000000" w:rsidR="00000000" w:rsidRPr="00000000">
              <w:rPr>
                <w:color w:val="2d3b45"/>
                <w:sz w:val="16"/>
                <w:szCs w:val="16"/>
                <w:rtl w:val="0"/>
              </w:rPr>
              <w:t xml:space="preserve">Clear Structure;</w:t>
            </w:r>
          </w:p>
          <w:p w:rsidR="00000000" w:rsidDel="00000000" w:rsidP="00000000" w:rsidRDefault="00000000" w:rsidRPr="00000000" w14:paraId="00000042">
            <w:pPr>
              <w:spacing w:after="160" w:before="300" w:lineRule="auto"/>
              <w:rPr>
                <w:color w:val="2d3b45"/>
                <w:sz w:val="16"/>
                <w:szCs w:val="16"/>
              </w:rPr>
            </w:pPr>
            <w:r w:rsidDel="00000000" w:rsidR="00000000" w:rsidRPr="00000000">
              <w:rPr>
                <w:color w:val="2d3b45"/>
                <w:sz w:val="16"/>
                <w:szCs w:val="16"/>
                <w:rtl w:val="0"/>
              </w:rPr>
              <w:t xml:space="preserve">Varied sentence length;</w:t>
            </w:r>
          </w:p>
          <w:p w:rsidR="00000000" w:rsidDel="00000000" w:rsidP="00000000" w:rsidRDefault="00000000" w:rsidRPr="00000000" w14:paraId="00000043">
            <w:pPr>
              <w:spacing w:after="160" w:before="300" w:lineRule="auto"/>
              <w:rPr>
                <w:color w:val="2d3b45"/>
                <w:sz w:val="16"/>
                <w:szCs w:val="16"/>
              </w:rPr>
            </w:pPr>
            <w:r w:rsidDel="00000000" w:rsidR="00000000" w:rsidRPr="00000000">
              <w:rPr>
                <w:color w:val="2d3b45"/>
                <w:sz w:val="16"/>
                <w:szCs w:val="16"/>
                <w:rtl w:val="0"/>
              </w:rPr>
              <w:t xml:space="preserve">Precise Language;</w:t>
            </w:r>
          </w:p>
          <w:p w:rsidR="00000000" w:rsidDel="00000000" w:rsidP="00000000" w:rsidRDefault="00000000" w:rsidRPr="00000000" w14:paraId="00000044">
            <w:pPr>
              <w:spacing w:after="160" w:before="300" w:lineRule="auto"/>
              <w:rPr>
                <w:color w:val="2d3b45"/>
                <w:sz w:val="16"/>
                <w:szCs w:val="16"/>
              </w:rPr>
            </w:pPr>
            <w:r w:rsidDel="00000000" w:rsidR="00000000" w:rsidRPr="00000000">
              <w:rPr>
                <w:color w:val="2d3b45"/>
                <w:sz w:val="16"/>
                <w:szCs w:val="16"/>
                <w:rtl w:val="0"/>
              </w:rPr>
              <w:t xml:space="preserve">Usage Errors</w:t>
            </w:r>
          </w:p>
        </w:tc>
        <w:tc>
          <w:tcPr>
            <w:tcBorders>
              <w:top w:color="c7cdd1" w:space="0" w:sz="7" w:val="single"/>
              <w:left w:color="c7cdd1" w:space="0" w:sz="7" w:val="single"/>
              <w:bottom w:color="c7cdd1" w:space="0" w:sz="7" w:val="single"/>
              <w:right w:color="c7cdd1" w:space="0" w:sz="7" w:val="single"/>
            </w:tcBorders>
            <w:tcMar>
              <w:top w:w="0.0" w:type="dxa"/>
              <w:left w:w="0.0" w:type="dxa"/>
              <w:bottom w:w="0.0" w:type="dxa"/>
              <w:right w:w="0.0" w:type="dxa"/>
            </w:tcMar>
            <w:vAlign w:val="top"/>
          </w:tcPr>
          <w:p w:rsidR="00000000" w:rsidDel="00000000" w:rsidP="00000000" w:rsidRDefault="00000000" w:rsidRPr="00000000" w14:paraId="00000045">
            <w:pPr>
              <w:rPr>
                <w:color w:val="2d3b45"/>
                <w:sz w:val="16"/>
                <w:szCs w:val="16"/>
              </w:rPr>
            </w:pPr>
            <w:r w:rsidDel="00000000" w:rsidR="00000000" w:rsidRPr="00000000">
              <w:rPr>
                <w:rtl w:val="0"/>
              </w:rPr>
            </w:r>
          </w:p>
        </w:tc>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46">
            <w:pPr>
              <w:rPr>
                <w:color w:val="2d3b45"/>
                <w:sz w:val="16"/>
                <w:szCs w:val="16"/>
              </w:rPr>
            </w:pPr>
            <w:r w:rsidDel="00000000" w:rsidR="00000000" w:rsidRPr="00000000">
              <w:rPr>
                <w:color w:val="2d3b45"/>
                <w:sz w:val="16"/>
                <w:szCs w:val="16"/>
                <w:rtl w:val="0"/>
              </w:rPr>
              <w:t xml:space="preserve">10 pts</w:t>
            </w:r>
          </w:p>
        </w:tc>
      </w:tr>
      <w:tr>
        <w:trPr>
          <w:cantSplit w:val="0"/>
          <w:trHeight w:val="1635" w:hRule="atLeast"/>
          <w:tblHeader w:val="0"/>
        </w:trPr>
        <w:tc>
          <w:tcPr>
            <w:tcBorders>
              <w:top w:color="c7cdd1" w:space="0" w:sz="7" w:val="single"/>
              <w:left w:color="c7cdd1" w:space="0" w:sz="7" w:val="single"/>
              <w:bottom w:color="c7cdd1" w:space="0" w:sz="7" w:val="single"/>
              <w:right w:color="c7cdd1" w:space="0" w:sz="7" w:val="single"/>
            </w:tcBorders>
            <w:tcMar>
              <w:top w:w="100.0" w:type="dxa"/>
              <w:left w:w="160.0" w:type="dxa"/>
              <w:bottom w:w="100.0" w:type="dxa"/>
              <w:right w:w="160.0" w:type="dxa"/>
            </w:tcMar>
            <w:vAlign w:val="top"/>
          </w:tcPr>
          <w:p w:rsidR="00000000" w:rsidDel="00000000" w:rsidP="00000000" w:rsidRDefault="00000000" w:rsidRPr="00000000" w14:paraId="00000047">
            <w:pPr>
              <w:spacing w:after="140" w:before="280" w:lineRule="auto"/>
              <w:ind w:left="-20" w:right="-20" w:firstLine="0"/>
              <w:rPr>
                <w:color w:val="2d3b45"/>
                <w:sz w:val="16"/>
                <w:szCs w:val="16"/>
              </w:rPr>
            </w:pPr>
            <w:r w:rsidDel="00000000" w:rsidR="00000000" w:rsidRPr="00000000">
              <w:rPr>
                <w:color w:val="2d3b45"/>
                <w:sz w:val="16"/>
                <w:szCs w:val="16"/>
                <w:rtl w:val="0"/>
              </w:rPr>
              <w:t xml:space="preserve">This criterion is linked to a Learning Outcome</w:t>
            </w:r>
          </w:p>
          <w:p w:rsidR="00000000" w:rsidDel="00000000" w:rsidP="00000000" w:rsidRDefault="00000000" w:rsidRPr="00000000" w14:paraId="00000048">
            <w:pPr>
              <w:spacing w:after="160" w:before="300" w:lineRule="auto"/>
              <w:rPr>
                <w:color w:val="2d3b45"/>
                <w:sz w:val="16"/>
                <w:szCs w:val="16"/>
              </w:rPr>
            </w:pPr>
            <w:r w:rsidDel="00000000" w:rsidR="00000000" w:rsidRPr="00000000">
              <w:rPr>
                <w:color w:val="2d3b45"/>
                <w:sz w:val="16"/>
                <w:szCs w:val="16"/>
                <w:rtl w:val="0"/>
              </w:rPr>
              <w:t xml:space="preserve">Rhetorical Awareness</w:t>
            </w:r>
          </w:p>
          <w:p w:rsidR="00000000" w:rsidDel="00000000" w:rsidP="00000000" w:rsidRDefault="00000000" w:rsidRPr="00000000" w14:paraId="00000049">
            <w:pPr>
              <w:spacing w:after="160" w:before="300" w:lineRule="auto"/>
              <w:rPr>
                <w:color w:val="2d3b45"/>
                <w:sz w:val="16"/>
                <w:szCs w:val="16"/>
              </w:rPr>
            </w:pPr>
            <w:r w:rsidDel="00000000" w:rsidR="00000000" w:rsidRPr="00000000">
              <w:rPr>
                <w:color w:val="2d3b45"/>
                <w:sz w:val="16"/>
                <w:szCs w:val="16"/>
                <w:rtl w:val="0"/>
              </w:rPr>
              <w:t xml:space="preserve">Clear connection between chosen genre and project;</w:t>
            </w:r>
          </w:p>
          <w:p w:rsidR="00000000" w:rsidDel="00000000" w:rsidP="00000000" w:rsidRDefault="00000000" w:rsidRPr="00000000" w14:paraId="0000004A">
            <w:pPr>
              <w:spacing w:after="160" w:before="300" w:lineRule="auto"/>
              <w:rPr>
                <w:color w:val="2d3b45"/>
                <w:sz w:val="16"/>
                <w:szCs w:val="16"/>
              </w:rPr>
            </w:pPr>
            <w:r w:rsidDel="00000000" w:rsidR="00000000" w:rsidRPr="00000000">
              <w:rPr>
                <w:color w:val="2d3b45"/>
                <w:sz w:val="16"/>
                <w:szCs w:val="16"/>
                <w:rtl w:val="0"/>
              </w:rPr>
              <w:t xml:space="preserve">Rhetorically aware genre choice;</w:t>
            </w:r>
          </w:p>
          <w:p w:rsidR="00000000" w:rsidDel="00000000" w:rsidP="00000000" w:rsidRDefault="00000000" w:rsidRPr="00000000" w14:paraId="0000004B">
            <w:pPr>
              <w:spacing w:after="160" w:before="300" w:lineRule="auto"/>
              <w:rPr>
                <w:color w:val="2d3b45"/>
                <w:sz w:val="16"/>
                <w:szCs w:val="16"/>
              </w:rPr>
            </w:pPr>
            <w:r w:rsidDel="00000000" w:rsidR="00000000" w:rsidRPr="00000000">
              <w:rPr>
                <w:color w:val="2d3b45"/>
                <w:sz w:val="16"/>
                <w:szCs w:val="16"/>
                <w:rtl w:val="0"/>
              </w:rPr>
              <w:t xml:space="preserve">Maximum potential of genre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color w:val="2d3b45"/>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color w:val="2d3b45"/>
                <w:sz w:val="16"/>
                <w:szCs w:val="16"/>
              </w:rPr>
            </w:pPr>
            <w:r w:rsidDel="00000000" w:rsidR="00000000" w:rsidRPr="00000000">
              <w:rPr>
                <w:rtl w:val="0"/>
              </w:rPr>
            </w:r>
          </w:p>
        </w:tc>
      </w:tr>
    </w:tbl>
    <w:p w:rsidR="00000000" w:rsidDel="00000000" w:rsidP="00000000" w:rsidRDefault="00000000" w:rsidRPr="00000000" w14:paraId="0000004E">
      <w:pPr>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GgCqGm_6Hs" TargetMode="External"/><Relationship Id="rId7" Type="http://schemas.openxmlformats.org/officeDocument/2006/relationships/hyperlink" Target="https://www.youtube.com/watch?v=9ix7TUGV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