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Vee Kennedy</w:t>
      </w:r>
    </w:p>
    <w:p w:rsidR="00000000" w:rsidDel="00000000" w:rsidP="00000000" w:rsidRDefault="00000000" w:rsidRPr="00000000" w14:paraId="00000002">
      <w:pPr>
        <w:widowControl w:val="0"/>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9/4/2022</w:t>
      </w:r>
    </w:p>
    <w:p w:rsidR="00000000" w:rsidDel="00000000" w:rsidP="00000000" w:rsidRDefault="00000000" w:rsidRPr="00000000" w14:paraId="00000003">
      <w:pPr>
        <w:widowControl w:val="0"/>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Arellano </w:t>
      </w:r>
    </w:p>
    <w:p w:rsidR="00000000" w:rsidDel="00000000" w:rsidP="00000000" w:rsidRDefault="00000000" w:rsidRPr="00000000" w14:paraId="00000004">
      <w:pPr>
        <w:widowControl w:val="0"/>
        <w:shd w:fill="ffffff" w:val="clea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 6332</w:t>
      </w:r>
    </w:p>
    <w:p w:rsidR="00000000" w:rsidDel="00000000" w:rsidP="00000000" w:rsidRDefault="00000000" w:rsidRPr="00000000" w14:paraId="00000005">
      <w:pPr>
        <w:widowControl w:val="0"/>
        <w:shd w:fill="ffffff" w:val="clear"/>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widowControl w:val="0"/>
        <w:shd w:fill="ffffff" w:val="clear"/>
        <w:spacing w:after="0" w:before="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Reading Response 2: Kirsch &amp; Royster </w:t>
      </w:r>
    </w:p>
    <w:p w:rsidR="00000000" w:rsidDel="00000000" w:rsidP="00000000" w:rsidRDefault="00000000" w:rsidRPr="00000000" w14:paraId="00000007">
      <w:pPr>
        <w:shd w:fill="ffffff" w:val="clear"/>
        <w:spacing w:after="20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8">
      <w:pPr>
        <w:shd w:fill="ffffff" w:val="clear"/>
        <w:spacing w:after="0" w:line="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first section documents the authors individual journeys and experiences in relation to their professional selves. What purpose does this serve for you as the reader? How does this sort of introduction function rhetorically? (in other words purposefully, with intention).</w:t>
      </w:r>
    </w:p>
    <w:p w:rsidR="00000000" w:rsidDel="00000000" w:rsidP="00000000" w:rsidRDefault="00000000" w:rsidRPr="00000000" w14:paraId="00000009">
      <w:pPr>
        <w:shd w:fill="ffffff" w:val="clear"/>
        <w:spacing w:after="0" w:line="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hd w:fill="ffffff" w:val="clear"/>
        <w:spacing w:after="0" w:line="48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rhetorical function of this introduction is to clarify the kairotic moment that arose for both authors to come together for their 2012 work</w:t>
      </w:r>
      <w:r w:rsidDel="00000000" w:rsidR="00000000" w:rsidRPr="00000000">
        <w:rPr>
          <w:rFonts w:ascii="Calibri" w:cs="Calibri" w:eastAsia="Calibri" w:hAnsi="Calibri"/>
          <w:sz w:val="24"/>
          <w:szCs w:val="24"/>
          <w:rtl w:val="0"/>
        </w:rPr>
        <w:t xml:space="preserve"> “Feminist Rhetorical Practices: New Horizons for Rhetoric, Composition and Literacy Studies”</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with perspective from their identities and career paths in the academy. Kirsch is a white woman from Europe whose research interests were primarily in archival work and reclaiming of lost female rhetors within our field who were historically excluded by a patriarchally-led canon and by and large from the academy as a whole (Kirsch and Royster 7). Roys</w:t>
      </w:r>
      <w:r w:rsidDel="00000000" w:rsidR="00000000" w:rsidRPr="00000000">
        <w:rPr>
          <w:rFonts w:ascii="Calibri" w:cs="Calibri" w:eastAsia="Calibri" w:hAnsi="Calibri"/>
          <w:sz w:val="24"/>
          <w:szCs w:val="24"/>
          <w:rtl w:val="0"/>
        </w:rPr>
        <w:t xml:space="preserve">ter is a black woman from the U.S. whose research interests were similar to Kirsch’s, however, with the additional lens that even when historical women did (re)appear and get ‘reclaimed’ in the rhetorical canon by archivists, these women were usually white women participating in traditionally accepted rhetorical performances. Royster asserts that Black women were often excluded even in these reclaiming efforts under the presumption that they were somehow arhetorical due to their systematic exclusion from traditional forms of written literacies and perceptions of which literacies were valued within the academy (Kirsch and Royster 11). These two authors came together following professional correspondence that was particularly amplified by a 2007 Feminist Symposium at Virginia Tech (Kirsch and Royster 11).       </w:t>
      </w:r>
    </w:p>
    <w:p w:rsidR="00000000" w:rsidDel="00000000" w:rsidP="00000000" w:rsidRDefault="00000000" w:rsidRPr="00000000" w14:paraId="0000000B">
      <w:pPr>
        <w:shd w:fill="ffffff" w:val="clea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hd w:fill="ffffff" w:val="clear"/>
        <w:spacing w:after="0" w:line="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How does their argument overlap with those of JK Rawson? What are the four critical terms of engagement they put forth (that they will cover in the rest of the book)? And of the four, which sound most interesting to you, your learning, and your research?</w:t>
      </w:r>
    </w:p>
    <w:p w:rsidR="00000000" w:rsidDel="00000000" w:rsidP="00000000" w:rsidRDefault="00000000" w:rsidRPr="00000000" w14:paraId="0000000D">
      <w:pPr>
        <w:shd w:fill="ffffff" w:val="clear"/>
        <w:spacing w:after="0" w:line="24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“Queering Feminist Rhetorical Canonization” (2010), Rawson describes that two prevalent approaches to creating the feminist rhetorical canon include recovery and gendered analysis, which, while meritorious in their own ways, have resulted in a feminist rhetorical canon which “[relies] heavily on normative notions of gender to categorize what counts as feminist rhetoric” (Rawson 40). Rawson’s perception of the traditional feminist canon as defiend by the ‘recovery of female rhetors’ was that it was transexclusive and cissexist, which highlights similar exclusions to what was perceived by Kirsch with regards to all women and Royster, of black women with regard to archival research. </w:t>
      </w:r>
    </w:p>
    <w:p w:rsidR="00000000" w:rsidDel="00000000" w:rsidP="00000000" w:rsidRDefault="00000000" w:rsidRPr="00000000" w14:paraId="0000000F">
      <w:pPr>
        <w:shd w:fill="ffffff" w:val="clear"/>
        <w:spacing w:after="200"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four critical terms of engagement Kirsch and Royster use to frame their research project include: critical imagination, strategic contemplation, social circulation, and globalization. Critical imagination refers to listening “deeply, reflexibly, and multisensibly; grounding inquires about historical evidence with regard to both texts and contexts,'  (Kirsch and Royster 21), while strategic contemplation expands upon the lens of critical imagination and ‘critical thinking’ to engage in dynamic conversations about the rhetorical practices and performances of historical women in conjunction with our own positionalities as researchers. Social circulation invites us to reimagine feminist rhetorical work as work occuring in a “social space, rather than private or public space” (Kirsch and Royster 24). Lastly, globalization refers to the critical work of “recasting perspectives of rhetoric as a transnational, global phenomenon rather than a western one,” (Kirsch and Royster 25).</w:t>
      </w:r>
    </w:p>
    <w:p w:rsidR="00000000" w:rsidDel="00000000" w:rsidP="00000000" w:rsidRDefault="00000000" w:rsidRPr="00000000" w14:paraId="00000010">
      <w:pPr>
        <w:shd w:fill="ffffff" w:val="clear"/>
        <w:spacing w:after="200" w:line="48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respect to my research as it pertains to neurodivergent students in First-Year Writing and the rhetorics of neurodivergent people in general, critical imagination and strategic contemplation appear to be the most important terms of engagement for me to consider within my work. With the first, it is important to recognize layers of context when describing the rhetorical performances of persons on the spectrum--things like, for example, social coaching, masking, adaptive technology, lenses of disability, diagnosis, comorbidities, economic access to medical intervention, and more, all make massive differences in the rhetorical performances we can expect to see from autistic people. An additional factor for me to consider is, of course, strategic contemplation. I situate myself as being an autistic queer rhetor, of course, however, my context is quite different from many of the individuals I will research or interact with throughout my career. There are few autistic experiences, much like women’s experiences, that are truly universal, and none of my experiences are ever just “autistic” or just “queer,” in that like everyone else, I have intersecting identities that converge. We know, for example, from statistics on diagnosis, that while women as a whole are underdiagnosed and frequently misdiagnosed, the most underdiagnosed and misdiagnosed demographic in the diagnosis of autism is young black girls </w:t>
      </w:r>
      <w:r w:rsidDel="00000000" w:rsidR="00000000" w:rsidRPr="00000000">
        <w:rPr>
          <w:rFonts w:ascii="Calibri" w:cs="Calibri" w:eastAsia="Calibri" w:hAnsi="Calibri"/>
          <w:i w:val="1"/>
          <w:sz w:val="24"/>
          <w:szCs w:val="24"/>
          <w:rtl w:val="0"/>
        </w:rPr>
        <w:t xml:space="preserve">(I have to dig this citation up from my office; I’m at home for labor day weekend, apologies!</w:t>
      </w:r>
      <w:r w:rsidDel="00000000" w:rsidR="00000000" w:rsidRPr="00000000">
        <w:rPr>
          <w:rFonts w:ascii="Calibri" w:cs="Calibri" w:eastAsia="Calibri" w:hAnsi="Calibri"/>
          <w:sz w:val="24"/>
          <w:szCs w:val="24"/>
          <w:rtl w:val="0"/>
        </w:rPr>
        <w:t xml:space="preserve">). If I were to do research related to the rhetorical performances of autistic people, I would need to engage in some very serious kairotic contemplation about my own experiences and intersections.       </w:t>
      </w:r>
    </w:p>
    <w:p w:rsidR="00000000" w:rsidDel="00000000" w:rsidP="00000000" w:rsidRDefault="00000000" w:rsidRPr="00000000" w14:paraId="00000011">
      <w:pPr>
        <w:shd w:fill="ffffff" w:val="clear"/>
        <w:spacing w:after="20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Lastly, list three words you encountered that were new to you, and their definitions. </w:t>
      </w:r>
    </w:p>
    <w:p w:rsidR="00000000" w:rsidDel="00000000" w:rsidP="00000000" w:rsidRDefault="00000000" w:rsidRPr="00000000" w14:paraId="00000012">
      <w:pPr>
        <w:shd w:fill="ffffff" w:val="clear"/>
        <w:spacing w:after="200" w:line="48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There are three words that I encountered that sent me to the dictionary: </w:t>
      </w:r>
      <w:r w:rsidDel="00000000" w:rsidR="00000000" w:rsidRPr="00000000">
        <w:rPr>
          <w:rFonts w:ascii="Calibri" w:cs="Calibri" w:eastAsia="Calibri" w:hAnsi="Calibri"/>
          <w:i w:val="1"/>
          <w:sz w:val="24"/>
          <w:szCs w:val="24"/>
          <w:rtl w:val="0"/>
        </w:rPr>
        <w:t xml:space="preserve">lirico</w:t>
      </w:r>
      <w:r w:rsidDel="00000000" w:rsidR="00000000" w:rsidRPr="00000000">
        <w:rPr>
          <w:rFonts w:ascii="Calibri" w:cs="Calibri" w:eastAsia="Calibri" w:hAnsi="Calibri"/>
          <w:sz w:val="24"/>
          <w:szCs w:val="24"/>
          <w:rtl w:val="0"/>
        </w:rPr>
        <w:t xml:space="preserve">, which I initially mistook for being one of Cicero’s five canons of rhetoric, but I found out means</w:t>
      </w:r>
      <w:r w:rsidDel="00000000" w:rsidR="00000000" w:rsidRPr="00000000">
        <w:rPr>
          <w:rFonts w:ascii="Calibri" w:cs="Calibri" w:eastAsia="Calibri" w:hAnsi="Calibri"/>
          <w:i w:val="1"/>
          <w:sz w:val="24"/>
          <w:szCs w:val="24"/>
          <w:rtl w:val="0"/>
        </w:rPr>
        <w:t xml:space="preserve"> lyric</w:t>
      </w:r>
      <w:r w:rsidDel="00000000" w:rsidR="00000000" w:rsidRPr="00000000">
        <w:rPr>
          <w:rFonts w:ascii="Calibri" w:cs="Calibri" w:eastAsia="Calibri" w:hAnsi="Calibri"/>
          <w:sz w:val="24"/>
          <w:szCs w:val="24"/>
          <w:rtl w:val="0"/>
        </w:rPr>
        <w:t xml:space="preserve">, as in, a reference Royster was making to the rhetorical contributions of black women as being ‘extracurricular’ and not recognized as part of the traditional canon. Another term that I was unfamiliar with that both authors referenced in this work was ‘museum pieces,’ which the authors describe as “arbitrary, serendipitous and quite rare examples of rhetorical elegance,” (Royster and Kirsch 11) specifically in the context of Sojourner Truth as being an example of a black female rhetor in an otherwise “[silenced and invisible]” world of rhetorical studies. The last and most embarrassing word I looked up, for probably the 20th time in my academic career, is </w:t>
      </w:r>
      <w:r w:rsidDel="00000000" w:rsidR="00000000" w:rsidRPr="00000000">
        <w:rPr>
          <w:rFonts w:ascii="Calibri" w:cs="Calibri" w:eastAsia="Calibri" w:hAnsi="Calibri"/>
          <w:i w:val="1"/>
          <w:sz w:val="24"/>
          <w:szCs w:val="24"/>
          <w:rtl w:val="0"/>
        </w:rPr>
        <w:t xml:space="preserve">epistemology</w:t>
      </w:r>
      <w:r w:rsidDel="00000000" w:rsidR="00000000" w:rsidRPr="00000000">
        <w:rPr>
          <w:rFonts w:ascii="Calibri" w:cs="Calibri" w:eastAsia="Calibri" w:hAnsi="Calibri"/>
          <w:sz w:val="24"/>
          <w:szCs w:val="24"/>
          <w:rtl w:val="0"/>
        </w:rPr>
        <w:t xml:space="preserve">, which is the study of the way we know what we know -- the study of knowledge. I have been haunted by this word since the first semester of my MA and while I technically know what it means, and can usually suss it out in context, I for some reason have never gotten comfortable with this word.   </w:t>
      </w: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