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widowControl w:val="0"/>
        <w:spacing w:line="480" w:lineRule="auto"/>
        <w:ind w:left="0" w:firstLine="0"/>
        <w:jc w:val="left"/>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Annotated Bibliography and Literature Review - GradeGPT: Can GPT3.5 Pass Composition II?</w:t>
      </w:r>
    </w:p>
    <w:p w:rsidR="00000000" w:rsidDel="00000000" w:rsidP="00000000" w:rsidRDefault="00000000" w:rsidRPr="00000000" w14:paraId="00000002">
      <w:pPr>
        <w:widowControl w:val="0"/>
        <w:spacing w:line="480" w:lineRule="auto"/>
        <w:ind w:left="0" w:firstLine="0"/>
        <w:jc w:val="left"/>
        <w:rPr>
          <w:rFonts w:ascii="Times New Roman" w:cs="Times New Roman" w:eastAsia="Times New Roman" w:hAnsi="Times New Roman"/>
          <w:i w:val="1"/>
          <w:sz w:val="24"/>
          <w:szCs w:val="24"/>
          <w:u w:val="single"/>
        </w:rPr>
      </w:pPr>
      <w:r w:rsidDel="00000000" w:rsidR="00000000" w:rsidRPr="00000000">
        <w:rPr>
          <w:rFonts w:ascii="Times New Roman" w:cs="Times New Roman" w:eastAsia="Times New Roman" w:hAnsi="Times New Roman"/>
          <w:i w:val="1"/>
          <w:sz w:val="24"/>
          <w:szCs w:val="24"/>
          <w:u w:val="single"/>
          <w:rtl w:val="0"/>
        </w:rPr>
        <w:t xml:space="preserve">Literature Review</w:t>
      </w:r>
    </w:p>
    <w:p w:rsidR="00000000" w:rsidDel="00000000" w:rsidP="00000000" w:rsidRDefault="00000000" w:rsidRPr="00000000" w14:paraId="00000003">
      <w:pPr>
        <w:widowControl w:val="0"/>
        <w:spacing w:line="480" w:lineRule="auto"/>
        <w:ind w:firstLine="720"/>
        <w:rPr>
          <w:sz w:val="20"/>
          <w:szCs w:val="20"/>
        </w:rPr>
      </w:pPr>
      <w:r w:rsidDel="00000000" w:rsidR="00000000" w:rsidRPr="00000000">
        <w:rPr>
          <w:rFonts w:ascii="Times New Roman" w:cs="Times New Roman" w:eastAsia="Times New Roman" w:hAnsi="Times New Roman"/>
          <w:sz w:val="24"/>
          <w:szCs w:val="24"/>
          <w:rtl w:val="0"/>
        </w:rPr>
        <w:t xml:space="preserve">OpenAI’s Large Language Model ChatGPT needs no introduction. Since ChatGPT opened for public use in October of 2022, it has been called everything from “plagiarism software,” to “the death of the college essay,” by Stephen Marche of </w:t>
      </w:r>
      <w:r w:rsidDel="00000000" w:rsidR="00000000" w:rsidRPr="00000000">
        <w:rPr>
          <w:rFonts w:ascii="Times New Roman" w:cs="Times New Roman" w:eastAsia="Times New Roman" w:hAnsi="Times New Roman"/>
          <w:i w:val="1"/>
          <w:sz w:val="24"/>
          <w:szCs w:val="24"/>
          <w:rtl w:val="0"/>
        </w:rPr>
        <w:t xml:space="preserve">The Atlantic</w:t>
      </w:r>
      <w:r w:rsidDel="00000000" w:rsidR="00000000" w:rsidRPr="00000000">
        <w:rPr>
          <w:rFonts w:ascii="Times New Roman" w:cs="Times New Roman" w:eastAsia="Times New Roman" w:hAnsi="Times New Roman"/>
          <w:sz w:val="24"/>
          <w:szCs w:val="24"/>
          <w:rtl w:val="0"/>
        </w:rPr>
        <w:t xml:space="preserve">. As an instructor of college composition myself, I have been approached by friends, relatives, and even complete strangers with questions of if my job will soon become obsolete. My response to this panic has been skepticism. </w:t>
      </w:r>
      <w:r w:rsidDel="00000000" w:rsidR="00000000" w:rsidRPr="00000000">
        <w:rPr>
          <w:rFonts w:ascii="Times New Roman" w:cs="Times New Roman" w:eastAsia="Times New Roman" w:hAnsi="Times New Roman"/>
          <w:sz w:val="24"/>
          <w:szCs w:val="24"/>
          <w:rtl w:val="0"/>
        </w:rPr>
        <w:t xml:space="preserve">My official research question going into this project was ‘Can ChatGPT pass ENC 1102?’, with the intention of determining if OpenAI’s GPT 3.5 language learning model would be able to produce responses to each of the prompts provided that would satisfactorily meet the requirements of the rubrics I use to score my actual human students. </w:t>
      </w:r>
      <w:r w:rsidDel="00000000" w:rsidR="00000000" w:rsidRPr="00000000">
        <w:rPr>
          <w:rtl w:val="0"/>
        </w:rPr>
      </w:r>
    </w:p>
    <w:p w:rsidR="00000000" w:rsidDel="00000000" w:rsidP="00000000" w:rsidRDefault="00000000" w:rsidRPr="00000000" w14:paraId="00000004">
      <w:pPr>
        <w:widowControl w:val="0"/>
        <w:spacing w:line="480" w:lineRule="auto"/>
        <w:ind w:firstLine="72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rtl w:val="0"/>
        </w:rPr>
        <w:t xml:space="preserve">In reality, this question has proven somewhat complicated to answer, given that ‘passing’ my iteration of ENC 1102 requires much more than submitting text-based prompts. Students in my face to face or mixed mode composition courses are required to attend in person classes, participate in one-on-one conferences, respond to the work of peers, and more. Answering this research question also comes with certain ethical conundrums that I am not alone in facing. One early publication from </w:t>
      </w:r>
      <w:r w:rsidDel="00000000" w:rsidR="00000000" w:rsidRPr="00000000">
        <w:rPr>
          <w:rFonts w:ascii="Times New Roman" w:cs="Times New Roman" w:eastAsia="Times New Roman" w:hAnsi="Times New Roman"/>
          <w:i w:val="1"/>
          <w:sz w:val="24"/>
          <w:szCs w:val="24"/>
          <w:rtl w:val="0"/>
        </w:rPr>
        <w:t xml:space="preserve">The Chronicle of Higher Education</w:t>
      </w:r>
      <w:r w:rsidDel="00000000" w:rsidR="00000000" w:rsidRPr="00000000">
        <w:rPr>
          <w:rFonts w:ascii="Times New Roman" w:cs="Times New Roman" w:eastAsia="Times New Roman" w:hAnsi="Times New Roman"/>
          <w:sz w:val="24"/>
          <w:szCs w:val="24"/>
          <w:rtl w:val="0"/>
        </w:rPr>
        <w:t xml:space="preserve"> by author Tom Bartlett claimed that ChatGPT had been able to successfully complete and pass MIT’s Mathematics and Electrical Engineering / Computer Science General Education course pathway (Bartlett). When I followed the rabbit hole to this publication, however, I quickly found that the referenced study entitled </w:t>
      </w:r>
      <w:r w:rsidDel="00000000" w:rsidR="00000000" w:rsidRPr="00000000">
        <w:rPr>
          <w:rFonts w:ascii="Times New Roman" w:cs="Times New Roman" w:eastAsia="Times New Roman" w:hAnsi="Times New Roman"/>
          <w:i w:val="1"/>
          <w:sz w:val="24"/>
          <w:szCs w:val="24"/>
          <w:rtl w:val="0"/>
        </w:rPr>
        <w:t xml:space="preserve">Exploring the MIT Mathematics and EECS Curriculum Using Large Language Models</w:t>
      </w:r>
      <w:r w:rsidDel="00000000" w:rsidR="00000000" w:rsidRPr="00000000">
        <w:rPr>
          <w:rFonts w:ascii="Times New Roman" w:cs="Times New Roman" w:eastAsia="Times New Roman" w:hAnsi="Times New Roman"/>
          <w:sz w:val="24"/>
          <w:szCs w:val="24"/>
          <w:rtl w:val="0"/>
        </w:rPr>
        <w:t xml:space="preserve"> by Zhang et al had since been withdrawn from publication and inclusion in Cornell’s arXiv service because the researchers: “</w:t>
      </w:r>
      <w:r w:rsidDel="00000000" w:rsidR="00000000" w:rsidRPr="00000000">
        <w:rPr>
          <w:rFonts w:ascii="Times New Roman" w:cs="Times New Roman" w:eastAsia="Times New Roman" w:hAnsi="Times New Roman"/>
          <w:sz w:val="24"/>
          <w:szCs w:val="24"/>
          <w:highlight w:val="white"/>
          <w:rtl w:val="0"/>
        </w:rPr>
        <w:t xml:space="preserve">did not receive permission to release the data or model fine-tuned on the data,” (Zhang et al). The authors had fed instruction materials from various MIT courses, produced by numerous MIT faculty stakeholders, into ChatGPT without the permission of the authors who owned that content.</w:t>
      </w:r>
    </w:p>
    <w:p w:rsidR="00000000" w:rsidDel="00000000" w:rsidP="00000000" w:rsidRDefault="00000000" w:rsidRPr="00000000" w14:paraId="00000005">
      <w:pPr>
        <w:widowControl w:val="0"/>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white"/>
          <w:rtl w:val="0"/>
        </w:rPr>
        <w:t xml:space="preserve">The ethical concerns of ChatGPT and authorship, appear to be the magnum opus of the tensions between open access and ownership that Burdick et al predicted in </w:t>
      </w:r>
      <w:r w:rsidDel="00000000" w:rsidR="00000000" w:rsidRPr="00000000">
        <w:rPr>
          <w:rFonts w:ascii="Times New Roman" w:cs="Times New Roman" w:eastAsia="Times New Roman" w:hAnsi="Times New Roman"/>
          <w:i w:val="1"/>
          <w:sz w:val="24"/>
          <w:szCs w:val="24"/>
          <w:highlight w:val="white"/>
          <w:rtl w:val="0"/>
        </w:rPr>
        <w:t xml:space="preserve">Digital_Humanities </w:t>
      </w:r>
      <w:r w:rsidDel="00000000" w:rsidR="00000000" w:rsidRPr="00000000">
        <w:rPr>
          <w:rFonts w:ascii="Times New Roman" w:cs="Times New Roman" w:eastAsia="Times New Roman" w:hAnsi="Times New Roman"/>
          <w:sz w:val="24"/>
          <w:szCs w:val="24"/>
          <w:highlight w:val="white"/>
          <w:rtl w:val="0"/>
        </w:rPr>
        <w:t xml:space="preserve">as early as 2012, long before ChatGPT released (Burdick et al). Even apart from Large Language Models, there have been several legal and ethical issues pertaining to cases of algorithms and technology and fair use in recent years. Earlier this year, the insurance carrier Cigna came under fire for using an artificial intelligence-based algorithm to automatically reject or approve medical insurance claims without the oversight of a medical professional (Armstrong et al). In this case, the ethical issue was clear cut - the company was making an effort to save money by making medical decisions without medical professionals which had a real impact on human lives. Not all cases are quite so clear cut, however. Over the summer, there was also a case that came before U.S. copyright law regarding the ownership of art produced by DALL-E, an artificial intelligence-based tool similar to ChatGPT that generates art when the prompting user enters text-based keywords. The tensions with DALL-E are that much in the way that one ‘feeds’ ChatGPT and the language learning model ‘learns’ by digesting the content that is fed into it, DALL-E was ‘taught’ how to create art using a corpus of images that the programming engineers did not have legal rights to or the consent of the artists to use. The August ruling stated that it was impossible for an AI prompt engineer to transfer copyright of an image from DALL-E to the human prompt engineer. </w:t>
      </w:r>
      <w:r w:rsidDel="00000000" w:rsidR="00000000" w:rsidRPr="00000000">
        <w:rPr>
          <w:rFonts w:ascii="Times New Roman" w:cs="Times New Roman" w:eastAsia="Times New Roman" w:hAnsi="Times New Roman"/>
          <w:sz w:val="24"/>
          <w:szCs w:val="24"/>
          <w:rtl w:val="0"/>
        </w:rPr>
        <w:t xml:space="preserve">While this ruling doesn’t exactly establish a new precedent as machines have never been able to hold copyright, it does prevent prompt engineers using models like DALL-E from securing copyright for engineering the creation of art created by a technology that was ‘fed’ with art that they themselves did not hold the rights to (U.S. Copyright Office). </w:t>
      </w:r>
    </w:p>
    <w:p w:rsidR="00000000" w:rsidDel="00000000" w:rsidP="00000000" w:rsidRDefault="00000000" w:rsidRPr="00000000" w14:paraId="00000006">
      <w:pPr>
        <w:widowControl w:val="0"/>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ethical concern is one of the same reasons why I face difficulty in answering the original research question I set out to answer. Significant proportions of my composition courses are graded on students’ interactions with each other, either in informal situations such as online discussion boards, or writing workshops for larger projects. As I do not have the right to submit the work of actual students–and would likely not elect to even if I did–it becomes impossible to ethically find out how well ChatGPT would do at mimicking these kinds of human interactions between students.  </w:t>
      </w:r>
    </w:p>
    <w:p w:rsidR="00000000" w:rsidDel="00000000" w:rsidP="00000000" w:rsidRDefault="00000000" w:rsidRPr="00000000" w14:paraId="00000007">
      <w:pPr>
        <w:widowControl w:val="0"/>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One perhaps surprising ethical consideration regarding the capabilities of ChatGPT comes from the OpenAI’s own Technical Report for GPT-4, which describes a case in which GPT-4 claimed it was a human person with a visual impairment in order to get around a CAPTCHA service to access content that was restricted for web scraping (OpenAI). This is a particularly interesting intersection between concerns of disability, ethics, and artificial intelligence.  </w:t>
      </w:r>
    </w:p>
    <w:p w:rsidR="00000000" w:rsidDel="00000000" w:rsidP="00000000" w:rsidRDefault="00000000" w:rsidRPr="00000000" w14:paraId="00000008">
      <w:pPr>
        <w:widowControl w:val="0"/>
        <w:spacing w:line="48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Another concern is that GPT 3.5 does not always respond to prompts with actual first-person attempts at assignment prompts. I have categorized the LLM’s responses into three categories: actual attempts at first-person responses to assignment prompts, advice where the LLM provides some kind of tutorial regarding how to answer the question on one’s own, or lastly, an apology, where the LLM declines to fulfill the request either because it needs more information to do so or because it cannot answer the question. Ultimately, the content analysis I have been conducting so far appears to show that GPT 3.5 is unable to authentically produce results that can pass the rubrics I use in some cases, although this must be grounded in a further conversation about how the capability of GPT4 is already much more sophisticated than 3.5 and even GPT 3.5 is still ‘learning’ from the input provided by various users.    </w:t>
      </w:r>
    </w:p>
    <w:p w:rsidR="00000000" w:rsidDel="00000000" w:rsidP="00000000" w:rsidRDefault="00000000" w:rsidRPr="00000000" w14:paraId="00000009">
      <w:pPr>
        <w:shd w:fill="ffffff" w:val="clear"/>
        <w:spacing w:after="180" w:before="180" w:line="240" w:lineRule="auto"/>
        <w:ind w:firstLine="720"/>
        <w:rPr>
          <w:sz w:val="20"/>
          <w:szCs w:val="20"/>
        </w:rPr>
      </w:pPr>
      <w:r w:rsidDel="00000000" w:rsidR="00000000" w:rsidRPr="00000000">
        <w:rPr>
          <w:rtl w:val="0"/>
        </w:rPr>
      </w:r>
    </w:p>
    <w:p w:rsidR="00000000" w:rsidDel="00000000" w:rsidP="00000000" w:rsidRDefault="00000000" w:rsidRPr="00000000" w14:paraId="0000000A">
      <w:pPr>
        <w:widowControl w:val="0"/>
        <w:spacing w:line="480" w:lineRule="auto"/>
        <w:ind w:left="0" w:firstLine="0"/>
        <w:jc w:val="left"/>
        <w:rPr>
          <w:rFonts w:ascii="Times New Roman" w:cs="Times New Roman" w:eastAsia="Times New Roman" w:hAnsi="Times New Roman"/>
          <w:i w:val="1"/>
          <w:sz w:val="24"/>
          <w:szCs w:val="24"/>
          <w:u w:val="single"/>
        </w:rPr>
      </w:pPr>
      <w:r w:rsidDel="00000000" w:rsidR="00000000" w:rsidRPr="00000000">
        <w:rPr>
          <w:rtl w:val="0"/>
        </w:rPr>
      </w:r>
    </w:p>
    <w:p w:rsidR="00000000" w:rsidDel="00000000" w:rsidP="00000000" w:rsidRDefault="00000000" w:rsidRPr="00000000" w14:paraId="0000000B">
      <w:pPr>
        <w:widowControl w:val="0"/>
        <w:spacing w:line="480" w:lineRule="auto"/>
        <w:ind w:left="0" w:firstLine="0"/>
        <w:jc w:val="left"/>
        <w:rPr>
          <w:rFonts w:ascii="Times New Roman" w:cs="Times New Roman" w:eastAsia="Times New Roman" w:hAnsi="Times New Roman"/>
          <w:i w:val="1"/>
          <w:sz w:val="24"/>
          <w:szCs w:val="24"/>
          <w:u w:val="single"/>
        </w:rPr>
      </w:pPr>
      <w:r w:rsidDel="00000000" w:rsidR="00000000" w:rsidRPr="00000000">
        <w:rPr>
          <w:rtl w:val="0"/>
        </w:rPr>
      </w:r>
    </w:p>
    <w:p w:rsidR="00000000" w:rsidDel="00000000" w:rsidP="00000000" w:rsidRDefault="00000000" w:rsidRPr="00000000" w14:paraId="0000000C">
      <w:pPr>
        <w:widowControl w:val="0"/>
        <w:spacing w:line="480" w:lineRule="auto"/>
        <w:ind w:left="0" w:firstLine="0"/>
        <w:jc w:val="left"/>
        <w:rPr>
          <w:rFonts w:ascii="Times New Roman" w:cs="Times New Roman" w:eastAsia="Times New Roman" w:hAnsi="Times New Roman"/>
          <w:i w:val="1"/>
          <w:sz w:val="24"/>
          <w:szCs w:val="24"/>
          <w:u w:val="single"/>
        </w:rPr>
      </w:pPr>
      <w:r w:rsidDel="00000000" w:rsidR="00000000" w:rsidRPr="00000000">
        <w:rPr>
          <w:rtl w:val="0"/>
        </w:rPr>
      </w:r>
    </w:p>
    <w:p w:rsidR="00000000" w:rsidDel="00000000" w:rsidP="00000000" w:rsidRDefault="00000000" w:rsidRPr="00000000" w14:paraId="0000000D">
      <w:pPr>
        <w:widowControl w:val="0"/>
        <w:spacing w:line="480" w:lineRule="auto"/>
        <w:ind w:left="0" w:firstLine="0"/>
        <w:jc w:val="left"/>
        <w:rPr>
          <w:rFonts w:ascii="Times New Roman" w:cs="Times New Roman" w:eastAsia="Times New Roman" w:hAnsi="Times New Roman"/>
          <w:i w:val="1"/>
          <w:sz w:val="24"/>
          <w:szCs w:val="24"/>
          <w:u w:val="single"/>
        </w:rPr>
      </w:pPr>
      <w:r w:rsidDel="00000000" w:rsidR="00000000" w:rsidRPr="00000000">
        <w:rPr>
          <w:rtl w:val="0"/>
        </w:rPr>
      </w:r>
    </w:p>
    <w:p w:rsidR="00000000" w:rsidDel="00000000" w:rsidP="00000000" w:rsidRDefault="00000000" w:rsidRPr="00000000" w14:paraId="0000000E">
      <w:pPr>
        <w:widowControl w:val="0"/>
        <w:spacing w:line="480" w:lineRule="auto"/>
        <w:ind w:left="0" w:firstLine="0"/>
        <w:jc w:val="left"/>
        <w:rPr>
          <w:rFonts w:ascii="Times New Roman" w:cs="Times New Roman" w:eastAsia="Times New Roman" w:hAnsi="Times New Roman"/>
          <w:i w:val="1"/>
          <w:sz w:val="24"/>
          <w:szCs w:val="24"/>
          <w:u w:val="single"/>
        </w:rPr>
      </w:pPr>
      <w:r w:rsidDel="00000000" w:rsidR="00000000" w:rsidRPr="00000000">
        <w:rPr>
          <w:rtl w:val="0"/>
        </w:rPr>
      </w:r>
    </w:p>
    <w:p w:rsidR="00000000" w:rsidDel="00000000" w:rsidP="00000000" w:rsidRDefault="00000000" w:rsidRPr="00000000" w14:paraId="0000000F">
      <w:pPr>
        <w:widowControl w:val="0"/>
        <w:spacing w:line="480" w:lineRule="auto"/>
        <w:ind w:left="0" w:firstLine="0"/>
        <w:jc w:val="left"/>
        <w:rPr>
          <w:rFonts w:ascii="Times New Roman" w:cs="Times New Roman" w:eastAsia="Times New Roman" w:hAnsi="Times New Roman"/>
          <w:i w:val="1"/>
          <w:sz w:val="24"/>
          <w:szCs w:val="24"/>
          <w:u w:val="single"/>
        </w:rPr>
      </w:pPr>
      <w:r w:rsidDel="00000000" w:rsidR="00000000" w:rsidRPr="00000000">
        <w:rPr>
          <w:rtl w:val="0"/>
        </w:rPr>
      </w:r>
    </w:p>
    <w:p w:rsidR="00000000" w:rsidDel="00000000" w:rsidP="00000000" w:rsidRDefault="00000000" w:rsidRPr="00000000" w14:paraId="00000010">
      <w:pPr>
        <w:widowControl w:val="0"/>
        <w:spacing w:line="480" w:lineRule="auto"/>
        <w:ind w:left="0" w:firstLine="0"/>
        <w:jc w:val="left"/>
        <w:rPr>
          <w:rFonts w:ascii="Times New Roman" w:cs="Times New Roman" w:eastAsia="Times New Roman" w:hAnsi="Times New Roman"/>
          <w:i w:val="1"/>
          <w:sz w:val="24"/>
          <w:szCs w:val="24"/>
          <w:u w:val="single"/>
        </w:rPr>
      </w:pPr>
      <w:r w:rsidDel="00000000" w:rsidR="00000000" w:rsidRPr="00000000">
        <w:rPr>
          <w:rtl w:val="0"/>
        </w:rPr>
      </w:r>
    </w:p>
    <w:p w:rsidR="00000000" w:rsidDel="00000000" w:rsidP="00000000" w:rsidRDefault="00000000" w:rsidRPr="00000000" w14:paraId="00000011">
      <w:pPr>
        <w:widowControl w:val="0"/>
        <w:spacing w:line="480" w:lineRule="auto"/>
        <w:ind w:left="0" w:firstLine="0"/>
        <w:jc w:val="left"/>
        <w:rPr>
          <w:rFonts w:ascii="Times New Roman" w:cs="Times New Roman" w:eastAsia="Times New Roman" w:hAnsi="Times New Roman"/>
          <w:i w:val="1"/>
          <w:sz w:val="24"/>
          <w:szCs w:val="24"/>
          <w:u w:val="single"/>
        </w:rPr>
      </w:pPr>
      <w:r w:rsidDel="00000000" w:rsidR="00000000" w:rsidRPr="00000000">
        <w:rPr>
          <w:rtl w:val="0"/>
        </w:rPr>
      </w:r>
    </w:p>
    <w:p w:rsidR="00000000" w:rsidDel="00000000" w:rsidP="00000000" w:rsidRDefault="00000000" w:rsidRPr="00000000" w14:paraId="00000012">
      <w:pPr>
        <w:widowControl w:val="0"/>
        <w:spacing w:line="480" w:lineRule="auto"/>
        <w:ind w:left="0" w:firstLine="0"/>
        <w:jc w:val="left"/>
        <w:rPr>
          <w:rFonts w:ascii="Times New Roman" w:cs="Times New Roman" w:eastAsia="Times New Roman" w:hAnsi="Times New Roman"/>
          <w:i w:val="1"/>
          <w:sz w:val="24"/>
          <w:szCs w:val="24"/>
          <w:u w:val="single"/>
        </w:rPr>
      </w:pPr>
      <w:r w:rsidDel="00000000" w:rsidR="00000000" w:rsidRPr="00000000">
        <w:rPr>
          <w:rtl w:val="0"/>
        </w:rPr>
      </w:r>
    </w:p>
    <w:p w:rsidR="00000000" w:rsidDel="00000000" w:rsidP="00000000" w:rsidRDefault="00000000" w:rsidRPr="00000000" w14:paraId="00000013">
      <w:pPr>
        <w:widowControl w:val="0"/>
        <w:spacing w:line="480" w:lineRule="auto"/>
        <w:ind w:left="0" w:firstLine="0"/>
        <w:jc w:val="left"/>
        <w:rPr>
          <w:rFonts w:ascii="Times New Roman" w:cs="Times New Roman" w:eastAsia="Times New Roman" w:hAnsi="Times New Roman"/>
          <w:i w:val="1"/>
          <w:sz w:val="24"/>
          <w:szCs w:val="24"/>
          <w:u w:val="single"/>
        </w:rPr>
      </w:pPr>
      <w:r w:rsidDel="00000000" w:rsidR="00000000" w:rsidRPr="00000000">
        <w:rPr>
          <w:rtl w:val="0"/>
        </w:rPr>
      </w:r>
    </w:p>
    <w:p w:rsidR="00000000" w:rsidDel="00000000" w:rsidP="00000000" w:rsidRDefault="00000000" w:rsidRPr="00000000" w14:paraId="00000014">
      <w:pPr>
        <w:widowControl w:val="0"/>
        <w:spacing w:line="480" w:lineRule="auto"/>
        <w:ind w:left="0" w:firstLine="0"/>
        <w:jc w:val="left"/>
        <w:rPr>
          <w:rFonts w:ascii="Times New Roman" w:cs="Times New Roman" w:eastAsia="Times New Roman" w:hAnsi="Times New Roman"/>
          <w:i w:val="1"/>
          <w:sz w:val="24"/>
          <w:szCs w:val="24"/>
          <w:u w:val="single"/>
        </w:rPr>
      </w:pPr>
      <w:r w:rsidDel="00000000" w:rsidR="00000000" w:rsidRPr="00000000">
        <w:rPr>
          <w:rtl w:val="0"/>
        </w:rPr>
      </w:r>
    </w:p>
    <w:p w:rsidR="00000000" w:rsidDel="00000000" w:rsidP="00000000" w:rsidRDefault="00000000" w:rsidRPr="00000000" w14:paraId="00000015">
      <w:pPr>
        <w:widowControl w:val="0"/>
        <w:spacing w:line="480" w:lineRule="auto"/>
        <w:ind w:left="0" w:firstLine="0"/>
        <w:jc w:val="left"/>
        <w:rPr>
          <w:rFonts w:ascii="Times New Roman" w:cs="Times New Roman" w:eastAsia="Times New Roman" w:hAnsi="Times New Roman"/>
          <w:i w:val="1"/>
          <w:sz w:val="24"/>
          <w:szCs w:val="24"/>
          <w:u w:val="single"/>
        </w:rPr>
      </w:pPr>
      <w:r w:rsidDel="00000000" w:rsidR="00000000" w:rsidRPr="00000000">
        <w:rPr>
          <w:rtl w:val="0"/>
        </w:rPr>
      </w:r>
    </w:p>
    <w:p w:rsidR="00000000" w:rsidDel="00000000" w:rsidP="00000000" w:rsidRDefault="00000000" w:rsidRPr="00000000" w14:paraId="00000016">
      <w:pPr>
        <w:widowControl w:val="0"/>
        <w:spacing w:line="480" w:lineRule="auto"/>
        <w:ind w:left="0" w:firstLine="0"/>
        <w:jc w:val="left"/>
        <w:rPr>
          <w:rFonts w:ascii="Times New Roman" w:cs="Times New Roman" w:eastAsia="Times New Roman" w:hAnsi="Times New Roman"/>
          <w:i w:val="1"/>
          <w:sz w:val="24"/>
          <w:szCs w:val="24"/>
          <w:u w:val="single"/>
        </w:rPr>
      </w:pPr>
      <w:r w:rsidDel="00000000" w:rsidR="00000000" w:rsidRPr="00000000">
        <w:rPr>
          <w:rtl w:val="0"/>
        </w:rPr>
      </w:r>
    </w:p>
    <w:p w:rsidR="00000000" w:rsidDel="00000000" w:rsidP="00000000" w:rsidRDefault="00000000" w:rsidRPr="00000000" w14:paraId="00000017">
      <w:pPr>
        <w:widowControl w:val="0"/>
        <w:spacing w:line="480" w:lineRule="auto"/>
        <w:ind w:left="0" w:firstLine="0"/>
        <w:jc w:val="left"/>
        <w:rPr>
          <w:rFonts w:ascii="Times New Roman" w:cs="Times New Roman" w:eastAsia="Times New Roman" w:hAnsi="Times New Roman"/>
          <w:i w:val="1"/>
          <w:sz w:val="24"/>
          <w:szCs w:val="24"/>
          <w:u w:val="single"/>
        </w:rPr>
      </w:pPr>
      <w:r w:rsidDel="00000000" w:rsidR="00000000" w:rsidRPr="00000000">
        <w:rPr>
          <w:rtl w:val="0"/>
        </w:rPr>
      </w:r>
    </w:p>
    <w:p w:rsidR="00000000" w:rsidDel="00000000" w:rsidP="00000000" w:rsidRDefault="00000000" w:rsidRPr="00000000" w14:paraId="00000018">
      <w:pPr>
        <w:widowControl w:val="0"/>
        <w:spacing w:line="480" w:lineRule="auto"/>
        <w:ind w:left="0" w:firstLine="0"/>
        <w:jc w:val="left"/>
        <w:rPr>
          <w:rFonts w:ascii="Times New Roman" w:cs="Times New Roman" w:eastAsia="Times New Roman" w:hAnsi="Times New Roman"/>
          <w:i w:val="1"/>
          <w:sz w:val="24"/>
          <w:szCs w:val="24"/>
          <w:u w:val="single"/>
        </w:rPr>
      </w:pPr>
      <w:r w:rsidDel="00000000" w:rsidR="00000000" w:rsidRPr="00000000">
        <w:rPr>
          <w:rtl w:val="0"/>
        </w:rPr>
      </w:r>
    </w:p>
    <w:p w:rsidR="00000000" w:rsidDel="00000000" w:rsidP="00000000" w:rsidRDefault="00000000" w:rsidRPr="00000000" w14:paraId="00000019">
      <w:pPr>
        <w:widowControl w:val="0"/>
        <w:spacing w:line="480" w:lineRule="auto"/>
        <w:ind w:left="0" w:firstLine="0"/>
        <w:jc w:val="left"/>
        <w:rPr>
          <w:rFonts w:ascii="Times New Roman" w:cs="Times New Roman" w:eastAsia="Times New Roman" w:hAnsi="Times New Roman"/>
          <w:i w:val="1"/>
          <w:sz w:val="24"/>
          <w:szCs w:val="24"/>
          <w:u w:val="single"/>
        </w:rPr>
      </w:pPr>
      <w:r w:rsidDel="00000000" w:rsidR="00000000" w:rsidRPr="00000000">
        <w:rPr>
          <w:rtl w:val="0"/>
        </w:rPr>
      </w:r>
    </w:p>
    <w:p w:rsidR="00000000" w:rsidDel="00000000" w:rsidP="00000000" w:rsidRDefault="00000000" w:rsidRPr="00000000" w14:paraId="0000001A">
      <w:pPr>
        <w:widowControl w:val="0"/>
        <w:spacing w:line="480" w:lineRule="auto"/>
        <w:ind w:left="0" w:firstLine="0"/>
        <w:jc w:val="left"/>
        <w:rPr>
          <w:rFonts w:ascii="Times New Roman" w:cs="Times New Roman" w:eastAsia="Times New Roman" w:hAnsi="Times New Roman"/>
          <w:i w:val="1"/>
          <w:sz w:val="24"/>
          <w:szCs w:val="24"/>
          <w:u w:val="single"/>
        </w:rPr>
      </w:pPr>
      <w:r w:rsidDel="00000000" w:rsidR="00000000" w:rsidRPr="00000000">
        <w:rPr>
          <w:rtl w:val="0"/>
        </w:rPr>
      </w:r>
    </w:p>
    <w:p w:rsidR="00000000" w:rsidDel="00000000" w:rsidP="00000000" w:rsidRDefault="00000000" w:rsidRPr="00000000" w14:paraId="0000001B">
      <w:pPr>
        <w:widowControl w:val="0"/>
        <w:spacing w:line="480" w:lineRule="auto"/>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u w:val="single"/>
          <w:rtl w:val="0"/>
        </w:rPr>
        <w:t xml:space="preserve">Annotated Bibliography </w:t>
      </w:r>
      <w:r w:rsidDel="00000000" w:rsidR="00000000" w:rsidRPr="00000000">
        <w:rPr>
          <w:rtl w:val="0"/>
        </w:rPr>
      </w:r>
    </w:p>
    <w:p w:rsidR="00000000" w:rsidDel="00000000" w:rsidP="00000000" w:rsidRDefault="00000000" w:rsidRPr="00000000" w14:paraId="0000001C">
      <w:pPr>
        <w:widowControl w:val="0"/>
        <w:spacing w:after="0" w:before="0" w:line="240" w:lineRule="auto"/>
        <w:ind w:left="288" w:firstLine="288"/>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Armstrong, Patrick Rucker, Maya Miller,David. “How Cigna Saves Millions by Having Its Doctors Reject Claims Without Reading Them.” </w:t>
      </w:r>
      <w:r w:rsidDel="00000000" w:rsidR="00000000" w:rsidRPr="00000000">
        <w:rPr>
          <w:rFonts w:ascii="Times New Roman" w:cs="Times New Roman" w:eastAsia="Times New Roman" w:hAnsi="Times New Roman"/>
          <w:b w:val="1"/>
          <w:i w:val="1"/>
          <w:sz w:val="24"/>
          <w:szCs w:val="24"/>
          <w:rtl w:val="0"/>
        </w:rPr>
        <w:t xml:space="preserve">ProPublica</w:t>
      </w:r>
      <w:r w:rsidDel="00000000" w:rsidR="00000000" w:rsidRPr="00000000">
        <w:rPr>
          <w:rFonts w:ascii="Times New Roman" w:cs="Times New Roman" w:eastAsia="Times New Roman" w:hAnsi="Times New Roman"/>
          <w:b w:val="1"/>
          <w:sz w:val="24"/>
          <w:szCs w:val="24"/>
          <w:rtl w:val="0"/>
        </w:rPr>
        <w:t xml:space="preserve">, 25 Mar. 2023, </w:t>
      </w:r>
      <w:hyperlink r:id="rId6">
        <w:r w:rsidDel="00000000" w:rsidR="00000000" w:rsidRPr="00000000">
          <w:rPr>
            <w:rFonts w:ascii="Times New Roman" w:cs="Times New Roman" w:eastAsia="Times New Roman" w:hAnsi="Times New Roman"/>
            <w:b w:val="1"/>
            <w:color w:val="1155cc"/>
            <w:sz w:val="24"/>
            <w:szCs w:val="24"/>
            <w:u w:val="single"/>
            <w:rtl w:val="0"/>
          </w:rPr>
          <w:t xml:space="preserve">https://www.propublica.org/article/cigna-pxdx-medical-health-insurance-rejection-claims</w:t>
        </w:r>
      </w:hyperlink>
      <w:r w:rsidDel="00000000" w:rsidR="00000000" w:rsidRPr="00000000">
        <w:rPr>
          <w:rFonts w:ascii="Times New Roman" w:cs="Times New Roman" w:eastAsia="Times New Roman" w:hAnsi="Times New Roman"/>
          <w:b w:val="1"/>
          <w:sz w:val="24"/>
          <w:szCs w:val="24"/>
          <w:rtl w:val="0"/>
        </w:rPr>
        <w:t xml:space="preserve">.</w:t>
      </w:r>
      <w:r w:rsidDel="00000000" w:rsidR="00000000" w:rsidRPr="00000000">
        <w:rPr>
          <w:rtl w:val="0"/>
        </w:rPr>
      </w:r>
    </w:p>
    <w:p w:rsidR="00000000" w:rsidDel="00000000" w:rsidP="00000000" w:rsidRDefault="00000000" w:rsidRPr="00000000" w14:paraId="0000001D">
      <w:pPr>
        <w:widowControl w:val="0"/>
        <w:spacing w:after="0" w:before="0" w:line="480" w:lineRule="auto"/>
        <w:ind w:left="288" w:firstLine="288"/>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popular source describes a non-LLM algorithm based artificial intelligence scandal and ethical concern from the health insurance company Cigna, which earlier this spring came under scrutiny for using an algorithm to respond to insurance claims, and not a human medical physician. </w:t>
      </w:r>
    </w:p>
    <w:p w:rsidR="00000000" w:rsidDel="00000000" w:rsidP="00000000" w:rsidRDefault="00000000" w:rsidRPr="00000000" w14:paraId="0000001E">
      <w:pPr>
        <w:widowControl w:val="0"/>
        <w:spacing w:after="0" w:before="0" w:line="480" w:lineRule="auto"/>
        <w:ind w:left="288" w:firstLine="288"/>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While this case does not use a Large Language Model like ChatGPT, it is a similar case in that it features a question of research ethics and modern technology, particularly when it comes to automated technology. This is particularly interesting to look at under the lens of some of Burdick et al’s predictions about issues facing digital humanists as of the 2012 publication of </w:t>
      </w:r>
      <w:r w:rsidDel="00000000" w:rsidR="00000000" w:rsidRPr="00000000">
        <w:rPr>
          <w:rFonts w:ascii="Times New Roman" w:cs="Times New Roman" w:eastAsia="Times New Roman" w:hAnsi="Times New Roman"/>
          <w:i w:val="1"/>
          <w:sz w:val="24"/>
          <w:szCs w:val="24"/>
          <w:rtl w:val="0"/>
        </w:rPr>
        <w:t xml:space="preserve">Digital_Humanities</w:t>
      </w:r>
      <w:r w:rsidDel="00000000" w:rsidR="00000000" w:rsidRPr="00000000">
        <w:rPr>
          <w:rFonts w:ascii="Times New Roman" w:cs="Times New Roman" w:eastAsia="Times New Roman" w:hAnsi="Times New Roman"/>
          <w:sz w:val="24"/>
          <w:szCs w:val="24"/>
          <w:rtl w:val="0"/>
        </w:rPr>
        <w:t xml:space="preserve"> and our reality a decade later.    </w:t>
      </w:r>
    </w:p>
    <w:p w:rsidR="00000000" w:rsidDel="00000000" w:rsidP="00000000" w:rsidRDefault="00000000" w:rsidRPr="00000000" w14:paraId="0000001F">
      <w:pPr>
        <w:widowControl w:val="0"/>
        <w:spacing w:after="0" w:before="0" w:line="240" w:lineRule="auto"/>
        <w:ind w:left="288" w:firstLine="288"/>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0">
      <w:pPr>
        <w:widowControl w:val="0"/>
        <w:spacing w:after="0" w:before="0" w:line="240" w:lineRule="auto"/>
        <w:ind w:left="288" w:firstLine="288"/>
        <w:rPr>
          <w:rFonts w:ascii="Times New Roman" w:cs="Times New Roman" w:eastAsia="Times New Roman" w:hAnsi="Times New Roman"/>
          <w:sz w:val="24"/>
          <w:szCs w:val="24"/>
        </w:rPr>
      </w:pPr>
      <w:hyperlink r:id="rId7">
        <w:r w:rsidDel="00000000" w:rsidR="00000000" w:rsidRPr="00000000">
          <w:rPr>
            <w:rFonts w:ascii="Times New Roman" w:cs="Times New Roman" w:eastAsia="Times New Roman" w:hAnsi="Times New Roman"/>
            <w:b w:val="1"/>
            <w:sz w:val="24"/>
            <w:szCs w:val="24"/>
            <w:rtl w:val="0"/>
          </w:rPr>
          <w:t xml:space="preserve">Aslam, Muhammad Shahzad, and Saima Nisar. </w:t>
        </w:r>
      </w:hyperlink>
      <w:hyperlink r:id="rId8">
        <w:r w:rsidDel="00000000" w:rsidR="00000000" w:rsidRPr="00000000">
          <w:rPr>
            <w:rFonts w:ascii="Times New Roman" w:cs="Times New Roman" w:eastAsia="Times New Roman" w:hAnsi="Times New Roman"/>
            <w:b w:val="1"/>
            <w:i w:val="1"/>
            <w:sz w:val="24"/>
            <w:szCs w:val="24"/>
            <w:rtl w:val="0"/>
          </w:rPr>
          <w:t xml:space="preserve">Artificial Intelligence Applications Using ChatGPT in Education: Case Studies and Practices</w:t>
        </w:r>
      </w:hyperlink>
      <w:hyperlink r:id="rId9">
        <w:r w:rsidDel="00000000" w:rsidR="00000000" w:rsidRPr="00000000">
          <w:rPr>
            <w:rFonts w:ascii="Times New Roman" w:cs="Times New Roman" w:eastAsia="Times New Roman" w:hAnsi="Times New Roman"/>
            <w:b w:val="1"/>
            <w:sz w:val="24"/>
            <w:szCs w:val="24"/>
            <w:rtl w:val="0"/>
          </w:rPr>
          <w:t xml:space="preserve">. IGI Global, 2023.</w:t>
        </w:r>
      </w:hyperlink>
      <w:r w:rsidDel="00000000" w:rsidR="00000000" w:rsidRPr="00000000">
        <w:rPr>
          <w:rtl w:val="0"/>
        </w:rPr>
      </w:r>
    </w:p>
    <w:p w:rsidR="00000000" w:rsidDel="00000000" w:rsidP="00000000" w:rsidRDefault="00000000" w:rsidRPr="00000000" w14:paraId="00000021">
      <w:pPr>
        <w:widowControl w:val="0"/>
        <w:spacing w:after="0" w:before="0" w:line="240" w:lineRule="auto"/>
        <w:ind w:left="288" w:firstLine="288"/>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2">
      <w:pPr>
        <w:widowControl w:val="0"/>
        <w:spacing w:after="0" w:before="0" w:line="480" w:lineRule="auto"/>
        <w:ind w:left="288" w:firstLine="288"/>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book from Zhazac and Nisar serves as an early textbook with regard to using artificial intelligence via Large Language Models as teaching tools in medical and health informatics-related coursework. </w:t>
      </w:r>
    </w:p>
    <w:p w:rsidR="00000000" w:rsidDel="00000000" w:rsidP="00000000" w:rsidRDefault="00000000" w:rsidRPr="00000000" w14:paraId="00000023">
      <w:pPr>
        <w:widowControl w:val="0"/>
        <w:spacing w:after="0" w:before="0" w:line="480" w:lineRule="auto"/>
        <w:ind w:left="288" w:firstLine="288"/>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Applications to this project include the inclusion of technologies like ChatGPT in educational contexts, particularly as tutor-esque tools for medical students.  </w:t>
      </w:r>
    </w:p>
    <w:p w:rsidR="00000000" w:rsidDel="00000000" w:rsidP="00000000" w:rsidRDefault="00000000" w:rsidRPr="00000000" w14:paraId="00000024">
      <w:pPr>
        <w:widowControl w:val="0"/>
        <w:spacing w:line="240" w:lineRule="auto"/>
        <w:ind w:left="288" w:firstLine="288"/>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5">
      <w:pPr>
        <w:widowControl w:val="0"/>
        <w:spacing w:line="240" w:lineRule="auto"/>
        <w:ind w:left="288" w:firstLine="288"/>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Bartlett, Tom. “A Study Found That AI Could Ace MIT. Three MIT Students Beg to Differ.” </w:t>
      </w:r>
      <w:r w:rsidDel="00000000" w:rsidR="00000000" w:rsidRPr="00000000">
        <w:rPr>
          <w:rFonts w:ascii="Times New Roman" w:cs="Times New Roman" w:eastAsia="Times New Roman" w:hAnsi="Times New Roman"/>
          <w:b w:val="1"/>
          <w:i w:val="1"/>
          <w:sz w:val="24"/>
          <w:szCs w:val="24"/>
          <w:rtl w:val="0"/>
        </w:rPr>
        <w:t xml:space="preserve">The Chronicle of Higher Education</w:t>
      </w:r>
      <w:r w:rsidDel="00000000" w:rsidR="00000000" w:rsidRPr="00000000">
        <w:rPr>
          <w:rFonts w:ascii="Times New Roman" w:cs="Times New Roman" w:eastAsia="Times New Roman" w:hAnsi="Times New Roman"/>
          <w:b w:val="1"/>
          <w:sz w:val="24"/>
          <w:szCs w:val="24"/>
          <w:rtl w:val="0"/>
        </w:rPr>
        <w:t xml:space="preserve">, 7 July 2023, </w:t>
      </w:r>
      <w:hyperlink r:id="rId10">
        <w:r w:rsidDel="00000000" w:rsidR="00000000" w:rsidRPr="00000000">
          <w:rPr>
            <w:rFonts w:ascii="Times New Roman" w:cs="Times New Roman" w:eastAsia="Times New Roman" w:hAnsi="Times New Roman"/>
            <w:b w:val="1"/>
            <w:color w:val="1155cc"/>
            <w:sz w:val="24"/>
            <w:szCs w:val="24"/>
            <w:u w:val="single"/>
            <w:rtl w:val="0"/>
          </w:rPr>
          <w:t xml:space="preserve">https://www.chronicle.com/article/a-study-found-that-ai-could-ace-mit-three-mit-students-beg-to-differ</w:t>
        </w:r>
      </w:hyperlink>
      <w:r w:rsidDel="00000000" w:rsidR="00000000" w:rsidRPr="00000000">
        <w:rPr>
          <w:rFonts w:ascii="Times New Roman" w:cs="Times New Roman" w:eastAsia="Times New Roman" w:hAnsi="Times New Roman"/>
          <w:b w:val="1"/>
          <w:sz w:val="24"/>
          <w:szCs w:val="24"/>
          <w:rtl w:val="0"/>
        </w:rPr>
        <w:t xml:space="preserve">.</w:t>
      </w:r>
    </w:p>
    <w:p w:rsidR="00000000" w:rsidDel="00000000" w:rsidP="00000000" w:rsidRDefault="00000000" w:rsidRPr="00000000" w14:paraId="00000026">
      <w:pPr>
        <w:widowControl w:val="0"/>
        <w:spacing w:line="240" w:lineRule="auto"/>
        <w:ind w:left="288" w:firstLine="288"/>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7">
      <w:pPr>
        <w:widowControl w:val="0"/>
        <w:spacing w:line="480" w:lineRule="auto"/>
        <w:ind w:left="288" w:firstLine="288"/>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article provided the original impetus for this project in that it claimed that a study found that ChatGPT could successfully pass MIT’s Electrical Engineering and Computer Science (EECS) general education core program, which was refuted by MIT students. Through this article, I was introduced to the Zhang et al. study, which I found had later been withdrawn from Cornell’s arXiv service by the corresponding author because the researchers. “</w:t>
      </w:r>
      <w:r w:rsidDel="00000000" w:rsidR="00000000" w:rsidRPr="00000000">
        <w:rPr>
          <w:rFonts w:ascii="Times New Roman" w:cs="Times New Roman" w:eastAsia="Times New Roman" w:hAnsi="Times New Roman"/>
          <w:sz w:val="24"/>
          <w:szCs w:val="24"/>
          <w:highlight w:val="white"/>
          <w:rtl w:val="0"/>
        </w:rPr>
        <w:t xml:space="preserve">Did not receive permission to release the data or model fine-tuned on the data.” </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8">
      <w:pPr>
        <w:widowControl w:val="0"/>
        <w:spacing w:line="480" w:lineRule="auto"/>
        <w:ind w:left="288" w:firstLine="288"/>
        <w:rPr>
          <w:rFonts w:ascii="Times New Roman" w:cs="Times New Roman" w:eastAsia="Times New Roman" w:hAnsi="Times New Roman"/>
          <w:b w:val="1"/>
          <w:sz w:val="24"/>
          <w:szCs w:val="24"/>
          <w:shd w:fill="f2f2f2" w:val="clear"/>
        </w:rPr>
      </w:pPr>
      <w:r w:rsidDel="00000000" w:rsidR="00000000" w:rsidRPr="00000000">
        <w:rPr>
          <w:rFonts w:ascii="Times New Roman" w:cs="Times New Roman" w:eastAsia="Times New Roman" w:hAnsi="Times New Roman"/>
          <w:sz w:val="24"/>
          <w:szCs w:val="24"/>
          <w:rtl w:val="0"/>
        </w:rPr>
        <w:t xml:space="preserve">This is simply a popular source from the Chronicle that served as an introductory point toward the other academic sources that were used in this study.    </w:t>
      </w:r>
      <w:r w:rsidDel="00000000" w:rsidR="00000000" w:rsidRPr="00000000">
        <w:rPr>
          <w:rtl w:val="0"/>
        </w:rPr>
      </w:r>
    </w:p>
    <w:p w:rsidR="00000000" w:rsidDel="00000000" w:rsidP="00000000" w:rsidRDefault="00000000" w:rsidRPr="00000000" w14:paraId="00000029">
      <w:pPr>
        <w:widowControl w:val="0"/>
        <w:spacing w:after="0" w:before="0" w:line="240" w:lineRule="auto"/>
        <w:ind w:left="288" w:firstLine="288"/>
        <w:rPr>
          <w:rFonts w:ascii="Times New Roman" w:cs="Times New Roman" w:eastAsia="Times New Roman" w:hAnsi="Times New Roman"/>
          <w:b w:val="1"/>
          <w:sz w:val="24"/>
          <w:szCs w:val="24"/>
          <w:shd w:fill="f2f2f2" w:val="clear"/>
        </w:rPr>
      </w:pPr>
      <w:r w:rsidDel="00000000" w:rsidR="00000000" w:rsidRPr="00000000">
        <w:rPr>
          <w:rtl w:val="0"/>
        </w:rPr>
      </w:r>
    </w:p>
    <w:p w:rsidR="00000000" w:rsidDel="00000000" w:rsidP="00000000" w:rsidRDefault="00000000" w:rsidRPr="00000000" w14:paraId="0000002A">
      <w:pPr>
        <w:widowControl w:val="0"/>
        <w:spacing w:after="0" w:before="0" w:line="240" w:lineRule="auto"/>
        <w:ind w:left="288" w:firstLine="288"/>
        <w:rPr>
          <w:rFonts w:ascii="Times New Roman" w:cs="Times New Roman" w:eastAsia="Times New Roman" w:hAnsi="Times New Roman"/>
          <w:b w:val="1"/>
          <w:sz w:val="24"/>
          <w:szCs w:val="24"/>
          <w:shd w:fill="f2f2f2" w:val="clear"/>
        </w:rPr>
      </w:pPr>
      <w:r w:rsidDel="00000000" w:rsidR="00000000" w:rsidRPr="00000000">
        <w:rPr>
          <w:rFonts w:ascii="Times New Roman" w:cs="Times New Roman" w:eastAsia="Times New Roman" w:hAnsi="Times New Roman"/>
          <w:b w:val="1"/>
          <w:sz w:val="24"/>
          <w:szCs w:val="24"/>
          <w:rtl w:val="0"/>
        </w:rPr>
        <w:t xml:space="preserve">Bowman, Samuel R. </w:t>
      </w:r>
      <w:r w:rsidDel="00000000" w:rsidR="00000000" w:rsidRPr="00000000">
        <w:rPr>
          <w:rFonts w:ascii="Times New Roman" w:cs="Times New Roman" w:eastAsia="Times New Roman" w:hAnsi="Times New Roman"/>
          <w:b w:val="1"/>
          <w:i w:val="1"/>
          <w:sz w:val="24"/>
          <w:szCs w:val="24"/>
          <w:rtl w:val="0"/>
        </w:rPr>
        <w:t xml:space="preserve">Eight Things to Know about Large Language Models</w:t>
      </w:r>
      <w:r w:rsidDel="00000000" w:rsidR="00000000" w:rsidRPr="00000000">
        <w:rPr>
          <w:rFonts w:ascii="Times New Roman" w:cs="Times New Roman" w:eastAsia="Times New Roman" w:hAnsi="Times New Roman"/>
          <w:b w:val="1"/>
          <w:sz w:val="24"/>
          <w:szCs w:val="24"/>
          <w:rtl w:val="0"/>
        </w:rPr>
        <w:t xml:space="preserve">. arXiv:2304.00612, arXiv, 2 Apr. 2023. </w:t>
      </w:r>
      <w:r w:rsidDel="00000000" w:rsidR="00000000" w:rsidRPr="00000000">
        <w:rPr>
          <w:rFonts w:ascii="Times New Roman" w:cs="Times New Roman" w:eastAsia="Times New Roman" w:hAnsi="Times New Roman"/>
          <w:b w:val="1"/>
          <w:i w:val="1"/>
          <w:sz w:val="24"/>
          <w:szCs w:val="24"/>
          <w:rtl w:val="0"/>
        </w:rPr>
        <w:t xml:space="preserve">arXiv.org</w:t>
      </w:r>
      <w:r w:rsidDel="00000000" w:rsidR="00000000" w:rsidRPr="00000000">
        <w:rPr>
          <w:rFonts w:ascii="Times New Roman" w:cs="Times New Roman" w:eastAsia="Times New Roman" w:hAnsi="Times New Roman"/>
          <w:b w:val="1"/>
          <w:sz w:val="24"/>
          <w:szCs w:val="24"/>
          <w:rtl w:val="0"/>
        </w:rPr>
        <w:t xml:space="preserve">, </w:t>
      </w:r>
      <w:hyperlink r:id="rId11">
        <w:r w:rsidDel="00000000" w:rsidR="00000000" w:rsidRPr="00000000">
          <w:rPr>
            <w:rFonts w:ascii="Times New Roman" w:cs="Times New Roman" w:eastAsia="Times New Roman" w:hAnsi="Times New Roman"/>
            <w:b w:val="1"/>
            <w:color w:val="1155cc"/>
            <w:sz w:val="24"/>
            <w:szCs w:val="24"/>
            <w:u w:val="single"/>
            <w:rtl w:val="0"/>
          </w:rPr>
          <w:t xml:space="preserve">http://arxiv.org/abs/2304.00612</w:t>
        </w:r>
      </w:hyperlink>
      <w:r w:rsidDel="00000000" w:rsidR="00000000" w:rsidRPr="00000000">
        <w:rPr>
          <w:rFonts w:ascii="Times New Roman" w:cs="Times New Roman" w:eastAsia="Times New Roman" w:hAnsi="Times New Roman"/>
          <w:b w:val="1"/>
          <w:sz w:val="24"/>
          <w:szCs w:val="24"/>
          <w:rtl w:val="0"/>
        </w:rPr>
        <w:t xml:space="preserve">.</w:t>
      </w:r>
      <w:r w:rsidDel="00000000" w:rsidR="00000000" w:rsidRPr="00000000">
        <w:rPr>
          <w:rtl w:val="0"/>
        </w:rPr>
      </w:r>
    </w:p>
    <w:p w:rsidR="00000000" w:rsidDel="00000000" w:rsidP="00000000" w:rsidRDefault="00000000" w:rsidRPr="00000000" w14:paraId="0000002B">
      <w:pPr>
        <w:widowControl w:val="0"/>
        <w:spacing w:after="0" w:before="0" w:line="48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C">
      <w:pPr>
        <w:widowControl w:val="0"/>
        <w:spacing w:after="0" w:before="0" w:line="48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brief text from Bowman serves as a beginner’s primer on large language models like ChatGPT, and describes that due to the nature of their predictive modeling, LLMs like ChatGPT ‘learn’ with continued use, have unpredictable growth, that steering the behavior of LLMs is thus far unpredictable, as of yet not fully understood even by their architects, do not express the values of their creators or the web text used to ‘train’ the model, and can be misleading in brief interactions.</w:t>
      </w:r>
    </w:p>
    <w:p w:rsidR="00000000" w:rsidDel="00000000" w:rsidP="00000000" w:rsidRDefault="00000000" w:rsidRPr="00000000" w14:paraId="0000002D">
      <w:pPr>
        <w:widowControl w:val="0"/>
        <w:spacing w:after="0" w:before="0" w:line="48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terms of the overall positionality of this author, there appears to be more fear than tenuous appreciation of the artificial intelligence technology.   </w:t>
      </w:r>
    </w:p>
    <w:p w:rsidR="00000000" w:rsidDel="00000000" w:rsidP="00000000" w:rsidRDefault="00000000" w:rsidRPr="00000000" w14:paraId="0000002E">
      <w:pPr>
        <w:widowControl w:val="0"/>
        <w:spacing w:after="0" w:before="0" w:line="240" w:lineRule="auto"/>
        <w:ind w:left="0" w:firstLine="0"/>
        <w:rPr>
          <w:rFonts w:ascii="Times New Roman" w:cs="Times New Roman" w:eastAsia="Times New Roman" w:hAnsi="Times New Roman"/>
          <w:b w:val="1"/>
          <w:sz w:val="24"/>
          <w:szCs w:val="24"/>
          <w:shd w:fill="f2f2f2" w:val="clear"/>
        </w:rPr>
      </w:pPr>
      <w:r w:rsidDel="00000000" w:rsidR="00000000" w:rsidRPr="00000000">
        <w:rPr>
          <w:rtl w:val="0"/>
        </w:rPr>
      </w:r>
    </w:p>
    <w:p w:rsidR="00000000" w:rsidDel="00000000" w:rsidP="00000000" w:rsidRDefault="00000000" w:rsidRPr="00000000" w14:paraId="0000002F">
      <w:pPr>
        <w:widowControl w:val="0"/>
        <w:spacing w:after="0" w:before="0" w:line="240" w:lineRule="auto"/>
        <w:ind w:left="288" w:firstLine="288"/>
        <w:rPr>
          <w:rFonts w:ascii="Times New Roman" w:cs="Times New Roman" w:eastAsia="Times New Roman" w:hAnsi="Times New Roman"/>
          <w:b w:val="1"/>
          <w:sz w:val="24"/>
          <w:szCs w:val="24"/>
          <w:shd w:fill="f2f2f2" w:val="clear"/>
        </w:rPr>
      </w:pPr>
      <w:hyperlink r:id="rId12">
        <w:r w:rsidDel="00000000" w:rsidR="00000000" w:rsidRPr="00000000">
          <w:rPr>
            <w:rFonts w:ascii="Times New Roman" w:cs="Times New Roman" w:eastAsia="Times New Roman" w:hAnsi="Times New Roman"/>
            <w:b w:val="1"/>
            <w:sz w:val="24"/>
            <w:szCs w:val="24"/>
            <w:rtl w:val="0"/>
          </w:rPr>
          <w:t xml:space="preserve">Burdick, Anne, et al. </w:t>
        </w:r>
      </w:hyperlink>
      <w:hyperlink r:id="rId13">
        <w:r w:rsidDel="00000000" w:rsidR="00000000" w:rsidRPr="00000000">
          <w:rPr>
            <w:rFonts w:ascii="Times New Roman" w:cs="Times New Roman" w:eastAsia="Times New Roman" w:hAnsi="Times New Roman"/>
            <w:b w:val="1"/>
            <w:i w:val="1"/>
            <w:sz w:val="24"/>
            <w:szCs w:val="24"/>
            <w:rtl w:val="0"/>
          </w:rPr>
          <w:t xml:space="preserve">Digital_Humanities</w:t>
        </w:r>
      </w:hyperlink>
      <w:hyperlink r:id="rId14">
        <w:r w:rsidDel="00000000" w:rsidR="00000000" w:rsidRPr="00000000">
          <w:rPr>
            <w:rFonts w:ascii="Times New Roman" w:cs="Times New Roman" w:eastAsia="Times New Roman" w:hAnsi="Times New Roman"/>
            <w:b w:val="1"/>
            <w:sz w:val="24"/>
            <w:szCs w:val="24"/>
            <w:rtl w:val="0"/>
          </w:rPr>
          <w:t xml:space="preserve">. MIT Press, 2012.</w:t>
        </w:r>
      </w:hyperlink>
      <w:r w:rsidDel="00000000" w:rsidR="00000000" w:rsidRPr="00000000">
        <w:rPr>
          <w:rtl w:val="0"/>
        </w:rPr>
      </w:r>
    </w:p>
    <w:p w:rsidR="00000000" w:rsidDel="00000000" w:rsidP="00000000" w:rsidRDefault="00000000" w:rsidRPr="00000000" w14:paraId="00000030">
      <w:pPr>
        <w:widowControl w:val="0"/>
        <w:spacing w:after="0" w:before="0" w:line="480" w:lineRule="auto"/>
        <w:ind w:left="288" w:firstLine="288"/>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1">
      <w:pPr>
        <w:widowControl w:val="0"/>
        <w:spacing w:after="0" w:before="0" w:line="480" w:lineRule="auto"/>
        <w:ind w:left="288" w:firstLine="288"/>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early Digital Humanities textbook from Burdick, et al, discusses the early tensions between intellectual property and open access amongst several other issues pertaining to the Digital Humanities. The text begins by defining the Digital Humanities as a phenomenon before then describing a variety of Digital Humanities projects from the time period the text was published, the tension between intellectual property and open access both within and outside of the academy and Digital Humanities Centers, and finally, makes predictions about the future of Digital Humanities. </w:t>
      </w:r>
    </w:p>
    <w:p w:rsidR="00000000" w:rsidDel="00000000" w:rsidP="00000000" w:rsidRDefault="00000000" w:rsidRPr="00000000" w14:paraId="00000032">
      <w:pPr>
        <w:widowControl w:val="0"/>
        <w:spacing w:after="0" w:before="0" w:line="480" w:lineRule="auto"/>
        <w:ind w:left="288" w:firstLine="288"/>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While this text was born long before the advent of ChatGPT </w:t>
      </w:r>
    </w:p>
    <w:p w:rsidR="00000000" w:rsidDel="00000000" w:rsidP="00000000" w:rsidRDefault="00000000" w:rsidRPr="00000000" w14:paraId="00000033">
      <w:pPr>
        <w:widowControl w:val="0"/>
        <w:spacing w:after="0" w:before="0" w:line="240" w:lineRule="auto"/>
        <w:ind w:left="288" w:firstLine="288"/>
        <w:rPr>
          <w:rFonts w:ascii="Times New Roman" w:cs="Times New Roman" w:eastAsia="Times New Roman" w:hAnsi="Times New Roman"/>
          <w:sz w:val="24"/>
          <w:szCs w:val="24"/>
          <w:shd w:fill="f2f2f2" w:val="clear"/>
        </w:rPr>
      </w:pPr>
      <w:r w:rsidDel="00000000" w:rsidR="00000000" w:rsidRPr="00000000">
        <w:rPr>
          <w:rtl w:val="0"/>
        </w:rPr>
      </w:r>
    </w:p>
    <w:p w:rsidR="00000000" w:rsidDel="00000000" w:rsidP="00000000" w:rsidRDefault="00000000" w:rsidRPr="00000000" w14:paraId="00000034">
      <w:pPr>
        <w:widowControl w:val="0"/>
        <w:spacing w:after="0" w:before="0" w:line="240" w:lineRule="auto"/>
        <w:ind w:left="288" w:firstLine="288"/>
        <w:rPr>
          <w:rFonts w:ascii="Times New Roman" w:cs="Times New Roman" w:eastAsia="Times New Roman" w:hAnsi="Times New Roman"/>
          <w:b w:val="1"/>
          <w:sz w:val="24"/>
          <w:szCs w:val="24"/>
          <w:shd w:fill="f2f2f2" w:val="clear"/>
        </w:rPr>
      </w:pPr>
      <w:hyperlink r:id="rId15">
        <w:r w:rsidDel="00000000" w:rsidR="00000000" w:rsidRPr="00000000">
          <w:rPr>
            <w:rFonts w:ascii="Times New Roman" w:cs="Times New Roman" w:eastAsia="Times New Roman" w:hAnsi="Times New Roman"/>
            <w:b w:val="1"/>
            <w:sz w:val="24"/>
            <w:szCs w:val="24"/>
            <w:rtl w:val="0"/>
          </w:rPr>
          <w:t xml:space="preserve">D’Ignazio, Catherine, and Lauren F. Klein. </w:t>
        </w:r>
      </w:hyperlink>
      <w:hyperlink r:id="rId16">
        <w:r w:rsidDel="00000000" w:rsidR="00000000" w:rsidRPr="00000000">
          <w:rPr>
            <w:rFonts w:ascii="Times New Roman" w:cs="Times New Roman" w:eastAsia="Times New Roman" w:hAnsi="Times New Roman"/>
            <w:b w:val="1"/>
            <w:i w:val="1"/>
            <w:sz w:val="24"/>
            <w:szCs w:val="24"/>
            <w:rtl w:val="0"/>
          </w:rPr>
          <w:t xml:space="preserve">Data Feminism</w:t>
        </w:r>
      </w:hyperlink>
      <w:hyperlink r:id="rId17">
        <w:r w:rsidDel="00000000" w:rsidR="00000000" w:rsidRPr="00000000">
          <w:rPr>
            <w:rFonts w:ascii="Times New Roman" w:cs="Times New Roman" w:eastAsia="Times New Roman" w:hAnsi="Times New Roman"/>
            <w:b w:val="1"/>
            <w:sz w:val="24"/>
            <w:szCs w:val="24"/>
            <w:rtl w:val="0"/>
          </w:rPr>
          <w:t xml:space="preserve">. MIT Press, 2020.</w:t>
        </w:r>
      </w:hyperlink>
      <w:r w:rsidDel="00000000" w:rsidR="00000000" w:rsidRPr="00000000">
        <w:rPr>
          <w:rtl w:val="0"/>
        </w:rPr>
      </w:r>
    </w:p>
    <w:p w:rsidR="00000000" w:rsidDel="00000000" w:rsidP="00000000" w:rsidRDefault="00000000" w:rsidRPr="00000000" w14:paraId="00000035">
      <w:pPr>
        <w:widowControl w:val="0"/>
        <w:spacing w:after="0" w:before="0" w:line="480" w:lineRule="auto"/>
        <w:ind w:left="288" w:firstLine="288"/>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6">
      <w:pPr>
        <w:widowControl w:val="0"/>
        <w:spacing w:after="0" w:before="0" w:line="480" w:lineRule="auto"/>
        <w:ind w:left="288" w:firstLine="288"/>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text joins this annotated bibliography for the questions of considerations that the authors ask throughout pertaining to differentials of power, counting and classification, and research genre production as creating tools of power. </w:t>
      </w:r>
    </w:p>
    <w:p w:rsidR="00000000" w:rsidDel="00000000" w:rsidP="00000000" w:rsidRDefault="00000000" w:rsidRPr="00000000" w14:paraId="00000037">
      <w:pPr>
        <w:widowControl w:val="0"/>
        <w:spacing w:after="0" w:before="0" w:line="240" w:lineRule="auto"/>
        <w:ind w:left="288" w:firstLine="288"/>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38">
      <w:pPr>
        <w:widowControl w:val="0"/>
        <w:spacing w:after="0" w:before="0" w:line="240" w:lineRule="auto"/>
        <w:ind w:left="288" w:firstLine="288"/>
        <w:rPr>
          <w:rFonts w:ascii="Times New Roman" w:cs="Times New Roman" w:eastAsia="Times New Roman" w:hAnsi="Times New Roman"/>
          <w:b w:val="1"/>
          <w:sz w:val="24"/>
          <w:szCs w:val="24"/>
          <w:shd w:fill="f2f2f2" w:val="clear"/>
        </w:rPr>
      </w:pPr>
      <w:r w:rsidDel="00000000" w:rsidR="00000000" w:rsidRPr="00000000">
        <w:rPr>
          <w:rFonts w:ascii="Times New Roman" w:cs="Times New Roman" w:eastAsia="Times New Roman" w:hAnsi="Times New Roman"/>
          <w:b w:val="1"/>
          <w:sz w:val="24"/>
          <w:szCs w:val="24"/>
          <w:rtl w:val="0"/>
        </w:rPr>
        <w:t xml:space="preserve">Gefen, Alexandre, et al. “AI for Digital Humanities and Computational Social Sciences.” </w:t>
      </w:r>
      <w:r w:rsidDel="00000000" w:rsidR="00000000" w:rsidRPr="00000000">
        <w:rPr>
          <w:rFonts w:ascii="Times New Roman" w:cs="Times New Roman" w:eastAsia="Times New Roman" w:hAnsi="Times New Roman"/>
          <w:b w:val="1"/>
          <w:i w:val="1"/>
          <w:sz w:val="24"/>
          <w:szCs w:val="24"/>
          <w:rtl w:val="0"/>
        </w:rPr>
        <w:t xml:space="preserve">Reflections on Artificial Intelligence for Humanity</w:t>
      </w:r>
      <w:r w:rsidDel="00000000" w:rsidR="00000000" w:rsidRPr="00000000">
        <w:rPr>
          <w:rFonts w:ascii="Times New Roman" w:cs="Times New Roman" w:eastAsia="Times New Roman" w:hAnsi="Times New Roman"/>
          <w:b w:val="1"/>
          <w:sz w:val="24"/>
          <w:szCs w:val="24"/>
          <w:rtl w:val="0"/>
        </w:rPr>
        <w:t xml:space="preserve">, edited by Bertrand Braunschweig and Malik Ghallab, Springer International Publishing, 2021, pp. 191–202. </w:t>
      </w:r>
      <w:r w:rsidDel="00000000" w:rsidR="00000000" w:rsidRPr="00000000">
        <w:rPr>
          <w:rFonts w:ascii="Times New Roman" w:cs="Times New Roman" w:eastAsia="Times New Roman" w:hAnsi="Times New Roman"/>
          <w:b w:val="1"/>
          <w:i w:val="1"/>
          <w:sz w:val="24"/>
          <w:szCs w:val="24"/>
          <w:rtl w:val="0"/>
        </w:rPr>
        <w:t xml:space="preserve">Springer Link</w:t>
      </w:r>
      <w:r w:rsidDel="00000000" w:rsidR="00000000" w:rsidRPr="00000000">
        <w:rPr>
          <w:rFonts w:ascii="Times New Roman" w:cs="Times New Roman" w:eastAsia="Times New Roman" w:hAnsi="Times New Roman"/>
          <w:b w:val="1"/>
          <w:sz w:val="24"/>
          <w:szCs w:val="24"/>
          <w:rtl w:val="0"/>
        </w:rPr>
        <w:t xml:space="preserve">, </w:t>
      </w:r>
      <w:hyperlink r:id="rId18">
        <w:r w:rsidDel="00000000" w:rsidR="00000000" w:rsidRPr="00000000">
          <w:rPr>
            <w:rFonts w:ascii="Times New Roman" w:cs="Times New Roman" w:eastAsia="Times New Roman" w:hAnsi="Times New Roman"/>
            <w:b w:val="1"/>
            <w:sz w:val="24"/>
            <w:szCs w:val="24"/>
            <w:u w:val="single"/>
            <w:rtl w:val="0"/>
          </w:rPr>
          <w:t xml:space="preserve">https://doi.org/10.1007/978-3-030-69128-8_12</w:t>
        </w:r>
      </w:hyperlink>
      <w:r w:rsidDel="00000000" w:rsidR="00000000" w:rsidRPr="00000000">
        <w:rPr>
          <w:rFonts w:ascii="Times New Roman" w:cs="Times New Roman" w:eastAsia="Times New Roman" w:hAnsi="Times New Roman"/>
          <w:b w:val="1"/>
          <w:sz w:val="24"/>
          <w:szCs w:val="24"/>
          <w:rtl w:val="0"/>
        </w:rPr>
        <w:t xml:space="preserve">.</w:t>
      </w:r>
      <w:r w:rsidDel="00000000" w:rsidR="00000000" w:rsidRPr="00000000">
        <w:rPr>
          <w:rtl w:val="0"/>
        </w:rPr>
      </w:r>
    </w:p>
    <w:p w:rsidR="00000000" w:rsidDel="00000000" w:rsidP="00000000" w:rsidRDefault="00000000" w:rsidRPr="00000000" w14:paraId="00000039">
      <w:pPr>
        <w:widowControl w:val="0"/>
        <w:spacing w:after="0" w:before="0" w:line="240" w:lineRule="auto"/>
        <w:ind w:left="288" w:firstLine="288"/>
        <w:rPr>
          <w:rFonts w:ascii="Times New Roman" w:cs="Times New Roman" w:eastAsia="Times New Roman" w:hAnsi="Times New Roman"/>
          <w:b w:val="1"/>
          <w:sz w:val="24"/>
          <w:szCs w:val="24"/>
          <w:shd w:fill="f2f2f2" w:val="clear"/>
        </w:rPr>
      </w:pPr>
      <w:r w:rsidDel="00000000" w:rsidR="00000000" w:rsidRPr="00000000">
        <w:rPr>
          <w:rtl w:val="0"/>
        </w:rPr>
      </w:r>
    </w:p>
    <w:p w:rsidR="00000000" w:rsidDel="00000000" w:rsidP="00000000" w:rsidRDefault="00000000" w:rsidRPr="00000000" w14:paraId="0000003A">
      <w:pPr>
        <w:widowControl w:val="0"/>
        <w:spacing w:after="0" w:before="0" w:line="240" w:lineRule="auto"/>
        <w:ind w:left="288" w:firstLine="288"/>
        <w:rPr>
          <w:rFonts w:ascii="Times New Roman" w:cs="Times New Roman" w:eastAsia="Times New Roman" w:hAnsi="Times New Roman"/>
          <w:b w:val="1"/>
          <w:sz w:val="24"/>
          <w:szCs w:val="24"/>
        </w:rPr>
      </w:pPr>
      <w:hyperlink r:id="rId19">
        <w:r w:rsidDel="00000000" w:rsidR="00000000" w:rsidRPr="00000000">
          <w:rPr>
            <w:rFonts w:ascii="Times New Roman" w:cs="Times New Roman" w:eastAsia="Times New Roman" w:hAnsi="Times New Roman"/>
            <w:b w:val="1"/>
            <w:sz w:val="24"/>
            <w:szCs w:val="24"/>
            <w:rtl w:val="0"/>
          </w:rPr>
          <w:t xml:space="preserve">OpenAI. </w:t>
        </w:r>
      </w:hyperlink>
      <w:hyperlink r:id="rId20">
        <w:r w:rsidDel="00000000" w:rsidR="00000000" w:rsidRPr="00000000">
          <w:rPr>
            <w:rFonts w:ascii="Times New Roman" w:cs="Times New Roman" w:eastAsia="Times New Roman" w:hAnsi="Times New Roman"/>
            <w:b w:val="1"/>
            <w:i w:val="1"/>
            <w:sz w:val="24"/>
            <w:szCs w:val="24"/>
            <w:rtl w:val="0"/>
          </w:rPr>
          <w:t xml:space="preserve">GPT-4 Technical Report</w:t>
        </w:r>
      </w:hyperlink>
      <w:hyperlink r:id="rId21">
        <w:r w:rsidDel="00000000" w:rsidR="00000000" w:rsidRPr="00000000">
          <w:rPr>
            <w:rFonts w:ascii="Times New Roman" w:cs="Times New Roman" w:eastAsia="Times New Roman" w:hAnsi="Times New Roman"/>
            <w:b w:val="1"/>
            <w:sz w:val="24"/>
            <w:szCs w:val="24"/>
            <w:rtl w:val="0"/>
          </w:rPr>
          <w:t xml:space="preserve">. arXiv:2303.08774, arXiv, 27 Mar. 2023. </w:t>
        </w:r>
      </w:hyperlink>
      <w:hyperlink r:id="rId22">
        <w:r w:rsidDel="00000000" w:rsidR="00000000" w:rsidRPr="00000000">
          <w:rPr>
            <w:rFonts w:ascii="Times New Roman" w:cs="Times New Roman" w:eastAsia="Times New Roman" w:hAnsi="Times New Roman"/>
            <w:b w:val="1"/>
            <w:i w:val="1"/>
            <w:sz w:val="24"/>
            <w:szCs w:val="24"/>
            <w:rtl w:val="0"/>
          </w:rPr>
          <w:t xml:space="preserve">arXiv.org</w:t>
        </w:r>
      </w:hyperlink>
      <w:hyperlink r:id="rId23">
        <w:r w:rsidDel="00000000" w:rsidR="00000000" w:rsidRPr="00000000">
          <w:rPr>
            <w:rFonts w:ascii="Times New Roman" w:cs="Times New Roman" w:eastAsia="Times New Roman" w:hAnsi="Times New Roman"/>
            <w:b w:val="1"/>
            <w:sz w:val="24"/>
            <w:szCs w:val="24"/>
            <w:rtl w:val="0"/>
          </w:rPr>
          <w:t xml:space="preserve">, </w:t>
        </w:r>
      </w:hyperlink>
      <w:hyperlink r:id="rId24">
        <w:r w:rsidDel="00000000" w:rsidR="00000000" w:rsidRPr="00000000">
          <w:rPr>
            <w:rFonts w:ascii="Times New Roman" w:cs="Times New Roman" w:eastAsia="Times New Roman" w:hAnsi="Times New Roman"/>
            <w:b w:val="1"/>
            <w:color w:val="1155cc"/>
            <w:sz w:val="24"/>
            <w:szCs w:val="24"/>
            <w:u w:val="single"/>
            <w:rtl w:val="0"/>
          </w:rPr>
          <w:t xml:space="preserve">http://arxiv.org/abs/2303.08774</w:t>
        </w:r>
      </w:hyperlink>
      <w:hyperlink r:id="rId25">
        <w:r w:rsidDel="00000000" w:rsidR="00000000" w:rsidRPr="00000000">
          <w:rPr>
            <w:rFonts w:ascii="Times New Roman" w:cs="Times New Roman" w:eastAsia="Times New Roman" w:hAnsi="Times New Roman"/>
            <w:b w:val="1"/>
            <w:sz w:val="24"/>
            <w:szCs w:val="24"/>
            <w:rtl w:val="0"/>
          </w:rPr>
          <w:t xml:space="preserve">.</w:t>
        </w:r>
      </w:hyperlink>
      <w:r w:rsidDel="00000000" w:rsidR="00000000" w:rsidRPr="00000000">
        <w:rPr>
          <w:rtl w:val="0"/>
        </w:rPr>
      </w:r>
    </w:p>
    <w:p w:rsidR="00000000" w:rsidDel="00000000" w:rsidP="00000000" w:rsidRDefault="00000000" w:rsidRPr="00000000" w14:paraId="0000003B">
      <w:pPr>
        <w:widowControl w:val="0"/>
        <w:spacing w:after="0" w:before="0" w:line="240" w:lineRule="auto"/>
        <w:ind w:left="288" w:firstLine="288"/>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3C">
      <w:pPr>
        <w:widowControl w:val="0"/>
        <w:spacing w:after="0" w:before="0" w:line="480" w:lineRule="auto"/>
        <w:ind w:left="288" w:firstLine="288"/>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the technical report from OpenAI which discusses some of the capabilities of GPT-4. Of particular interest in this document, beyond OpenAI’s claims that GPT-4 shows ‘human-like performance’ on various academic tests such as the Bar Exam, is one report of GPT-4 ‘lying’ and stating that it was a human person with a visual impairment in order to get around a CAPTCHA.  </w:t>
      </w:r>
    </w:p>
    <w:p w:rsidR="00000000" w:rsidDel="00000000" w:rsidP="00000000" w:rsidRDefault="00000000" w:rsidRPr="00000000" w14:paraId="0000003D">
      <w:pPr>
        <w:widowControl w:val="0"/>
        <w:spacing w:after="0" w:before="0" w:line="480" w:lineRule="auto"/>
        <w:ind w:left="288" w:firstLine="288"/>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document is particularly useful not only as one of very few examples of OpenAI providing open communication about the development of and capabilities of its Large Language Model, but also, in the ongoing discussion of ethics and artificial intelligence. In this case, we have proof of the LLM ‘lying’ and pretending to be a human person with a disability in order to get around barriers created in order to limit unauthorized scanning and scraping by other technologies.    </w:t>
      </w:r>
    </w:p>
    <w:p w:rsidR="00000000" w:rsidDel="00000000" w:rsidP="00000000" w:rsidRDefault="00000000" w:rsidRPr="00000000" w14:paraId="0000003E">
      <w:pPr>
        <w:widowControl w:val="0"/>
        <w:spacing w:after="0" w:before="0" w:line="240" w:lineRule="auto"/>
        <w:ind w:left="288" w:firstLine="288"/>
        <w:rPr>
          <w:rFonts w:ascii="Times New Roman" w:cs="Times New Roman" w:eastAsia="Times New Roman" w:hAnsi="Times New Roman"/>
          <w:b w:val="1"/>
          <w:i w:val="1"/>
          <w:sz w:val="24"/>
          <w:szCs w:val="24"/>
        </w:rPr>
      </w:pPr>
      <w:r w:rsidDel="00000000" w:rsidR="00000000" w:rsidRPr="00000000">
        <w:rPr>
          <w:rtl w:val="0"/>
        </w:rPr>
      </w:r>
    </w:p>
    <w:p w:rsidR="00000000" w:rsidDel="00000000" w:rsidP="00000000" w:rsidRDefault="00000000" w:rsidRPr="00000000" w14:paraId="0000003F">
      <w:pPr>
        <w:widowControl w:val="0"/>
        <w:spacing w:after="0" w:before="0" w:line="240" w:lineRule="auto"/>
        <w:ind w:left="288" w:firstLine="288"/>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i w:val="1"/>
          <w:sz w:val="24"/>
          <w:szCs w:val="24"/>
          <w:rtl w:val="0"/>
        </w:rPr>
        <w:t xml:space="preserve">U.S. Copyright Office</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b w:val="1"/>
          <w:i w:val="1"/>
          <w:sz w:val="24"/>
          <w:szCs w:val="24"/>
          <w:rtl w:val="0"/>
        </w:rPr>
        <w:t xml:space="preserve">NewsNet Issue 1017 | </w:t>
      </w:r>
      <w:r w:rsidDel="00000000" w:rsidR="00000000" w:rsidRPr="00000000">
        <w:rPr>
          <w:rFonts w:ascii="Times New Roman" w:cs="Times New Roman" w:eastAsia="Times New Roman" w:hAnsi="Times New Roman"/>
          <w:b w:val="1"/>
          <w:sz w:val="24"/>
          <w:szCs w:val="24"/>
          <w:rtl w:val="0"/>
        </w:rPr>
        <w:t xml:space="preserve">https://www.copyright.gov/newsnet/2023/1017.html. Accessed 16 Sept. 2023.</w:t>
      </w:r>
    </w:p>
    <w:p w:rsidR="00000000" w:rsidDel="00000000" w:rsidP="00000000" w:rsidRDefault="00000000" w:rsidRPr="00000000" w14:paraId="00000040">
      <w:pPr>
        <w:widowControl w:val="0"/>
        <w:spacing w:after="0" w:before="0" w:line="240" w:lineRule="auto"/>
        <w:ind w:left="288" w:firstLine="288"/>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41">
      <w:pPr>
        <w:widowControl w:val="0"/>
        <w:spacing w:after="0" w:before="0" w:line="480" w:lineRule="auto"/>
        <w:ind w:left="288" w:firstLine="288"/>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this issuing from the U.S. Copyright Office, a federal judge in the United States determined that an AI tool like DALL-E cannot hold a copyright for a work it creates, which became a legal issue when an AI-developer attempted to transfer copyright of an artwork created by an AI model he created from the AI model to himself. </w:t>
      </w:r>
    </w:p>
    <w:p w:rsidR="00000000" w:rsidDel="00000000" w:rsidP="00000000" w:rsidRDefault="00000000" w:rsidRPr="00000000" w14:paraId="00000042">
      <w:pPr>
        <w:widowControl w:val="0"/>
        <w:spacing w:after="0" w:before="0" w:line="480" w:lineRule="auto"/>
        <w:ind w:left="288" w:firstLine="288"/>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While this ruling doesn’t exactly establish a new precedent as machines have never been able to hold copyright, it does prevent prompt engineers using models like DALL-E from securing copyright for engineering the creation of art created by a technology that was ‘fed’ with art that they themselves did not hold the rights to. I have seen this legal ruling held up online as a ‘win’ in the context of the current SAG-AFTRA Strike because one of the brewing concerns is that media companies may attempt to produce and sell AI-generated media without compensating the artists and writers whose intellectual property was sampled for the AI to learn from. I’ve also heard some outcry from stakeholders who claim that the work of developing AI prompts and tweaking and fine-tuning the language that one feeds into them is in and of itself a sort of art that deserves recognition and compensation. </w:t>
      </w:r>
    </w:p>
    <w:p w:rsidR="00000000" w:rsidDel="00000000" w:rsidP="00000000" w:rsidRDefault="00000000" w:rsidRPr="00000000" w14:paraId="00000043">
      <w:pPr>
        <w:widowControl w:val="0"/>
        <w:spacing w:after="0" w:before="0" w:line="240" w:lineRule="auto"/>
        <w:ind w:left="288" w:firstLine="288"/>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44">
      <w:pPr>
        <w:widowControl w:val="0"/>
        <w:spacing w:after="0" w:before="0" w:line="240" w:lineRule="auto"/>
        <w:ind w:left="288" w:firstLine="288"/>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45">
      <w:pPr>
        <w:spacing w:after="0" w:before="0" w:line="240" w:lineRule="auto"/>
        <w:ind w:left="720" w:firstLine="720"/>
        <w:rPr>
          <w:sz w:val="24"/>
          <w:szCs w:val="24"/>
        </w:rPr>
      </w:pPr>
      <w:r w:rsidDel="00000000" w:rsidR="00000000" w:rsidRPr="00000000">
        <w:rPr>
          <w:rtl w:val="0"/>
        </w:rPr>
      </w:r>
    </w:p>
    <w:p w:rsidR="00000000" w:rsidDel="00000000" w:rsidP="00000000" w:rsidRDefault="00000000" w:rsidRPr="00000000" w14:paraId="00000046">
      <w:pPr>
        <w:spacing w:after="0" w:before="0" w:line="240" w:lineRule="auto"/>
        <w:ind w:left="0" w:firstLine="72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Zhang et al. “Exploring the MIT Mathematics and EECS Curriculum Using Large Language Models,” June 2023. </w:t>
      </w:r>
      <w:hyperlink r:id="rId26">
        <w:r w:rsidDel="00000000" w:rsidR="00000000" w:rsidRPr="00000000">
          <w:rPr>
            <w:rFonts w:ascii="Times New Roman" w:cs="Times New Roman" w:eastAsia="Times New Roman" w:hAnsi="Times New Roman"/>
            <w:b w:val="1"/>
            <w:color w:val="1155cc"/>
            <w:sz w:val="24"/>
            <w:szCs w:val="24"/>
            <w:u w:val="single"/>
            <w:rtl w:val="0"/>
          </w:rPr>
          <w:t xml:space="preserve">https://doi.org/10.48550/arXiv.2306.08997</w:t>
        </w:r>
      </w:hyperlink>
      <w:r w:rsidDel="00000000" w:rsidR="00000000" w:rsidRPr="00000000">
        <w:rPr>
          <w:rtl w:val="0"/>
        </w:rPr>
      </w:r>
    </w:p>
    <w:p w:rsidR="00000000" w:rsidDel="00000000" w:rsidP="00000000" w:rsidRDefault="00000000" w:rsidRPr="00000000" w14:paraId="00000047">
      <w:pPr>
        <w:spacing w:after="0" w:before="0" w:line="240" w:lineRule="auto"/>
        <w:ind w:left="0" w:firstLine="72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48">
      <w:pPr>
        <w:widowControl w:val="0"/>
        <w:spacing w:line="480" w:lineRule="auto"/>
        <w:ind w:left="288" w:firstLine="288"/>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now-withdrawn article from Zhang, et al, stated that ChatGPT 3.5 had successfully completed more than a third of a sample of problems from MIT’s Electrical Engineering and Computer Science (EECS) general education core program, and that GPT 4 did even better. This study was later withdrawn from Cornell’s arXiv service by the corresponding author because the researchers: “</w:t>
      </w:r>
      <w:r w:rsidDel="00000000" w:rsidR="00000000" w:rsidRPr="00000000">
        <w:rPr>
          <w:rFonts w:ascii="Times New Roman" w:cs="Times New Roman" w:eastAsia="Times New Roman" w:hAnsi="Times New Roman"/>
          <w:sz w:val="24"/>
          <w:szCs w:val="24"/>
          <w:highlight w:val="white"/>
          <w:rtl w:val="0"/>
        </w:rPr>
        <w:t xml:space="preserve">did not receive permission to release the data or model fine-tuned on the data,” presenting an example of one of the many ethical issues about feeding content one does not have the rights to into ChatGPT.  </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49">
      <w:pPr>
        <w:widowControl w:val="0"/>
        <w:spacing w:line="480" w:lineRule="auto"/>
        <w:ind w:firstLine="720"/>
        <w:rPr>
          <w:sz w:val="24"/>
          <w:szCs w:val="24"/>
        </w:rPr>
      </w:pPr>
      <w:r w:rsidDel="00000000" w:rsidR="00000000" w:rsidRPr="00000000">
        <w:rPr>
          <w:rFonts w:ascii="Times New Roman" w:cs="Times New Roman" w:eastAsia="Times New Roman" w:hAnsi="Times New Roman"/>
          <w:sz w:val="24"/>
          <w:szCs w:val="24"/>
          <w:highlight w:val="white"/>
          <w:rtl w:val="0"/>
        </w:rPr>
        <w:t xml:space="preserve">The authors had fed instruction materials from various MIT courses, produced by numerous MIT faculty stakeholders, into ChatGPT without the permission of the authors who owned that content. This is somewhat interesting to think of in the context of my own work, as I personally chose to enter my own teaching prompts into ChatGPT for the purposes of conducting my content analysis, but I would never enter the work of another instructor without permission. </w:t>
      </w:r>
      <w:r w:rsidDel="00000000" w:rsidR="00000000" w:rsidRPr="00000000">
        <w:rPr>
          <w:rtl w:val="0"/>
        </w:rPr>
      </w:r>
    </w:p>
    <w:sectPr>
      <w:headerReference r:id="rId27" w:type="default"/>
      <w:footerReference r:id="rId28"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4E">
    <w:pPr>
      <w:jc w:val="right"/>
      <w:rPr/>
    </w:pPr>
    <w:r w:rsidDel="00000000" w:rsidR="00000000" w:rsidRPr="00000000">
      <w:rPr>
        <w:b w:val="1"/>
        <w:sz w:val="20"/>
        <w:szCs w:val="20"/>
        <w:highlight w:val="white"/>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4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Vee Kennedy</w:t>
    </w:r>
  </w:p>
  <w:p w:rsidR="00000000" w:rsidDel="00000000" w:rsidP="00000000" w:rsidRDefault="00000000" w:rsidRPr="00000000" w14:paraId="0000004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12/4/2023</w:t>
    </w:r>
  </w:p>
  <w:p w:rsidR="00000000" w:rsidDel="00000000" w:rsidP="00000000" w:rsidRDefault="00000000" w:rsidRPr="00000000" w14:paraId="0000004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Dr. Bowden</w:t>
    </w:r>
  </w:p>
  <w:p w:rsidR="00000000" w:rsidDel="00000000" w:rsidP="00000000" w:rsidRDefault="00000000" w:rsidRPr="00000000" w14:paraId="0000004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ENG 6812</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hyperlink" Target="https://www.zotero.org/google-docs/?p7jEZE" TargetMode="External"/><Relationship Id="rId22" Type="http://schemas.openxmlformats.org/officeDocument/2006/relationships/hyperlink" Target="https://www.zotero.org/google-docs/?p7jEZE" TargetMode="External"/><Relationship Id="rId21" Type="http://schemas.openxmlformats.org/officeDocument/2006/relationships/hyperlink" Target="https://www.zotero.org/google-docs/?p7jEZE" TargetMode="External"/><Relationship Id="rId24" Type="http://schemas.openxmlformats.org/officeDocument/2006/relationships/hyperlink" Target="http://arxiv.org/abs/2303.08774" TargetMode="External"/><Relationship Id="rId23" Type="http://schemas.openxmlformats.org/officeDocument/2006/relationships/hyperlink" Target="https://www.zotero.org/google-docs/?p7jEZE"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zotero.org/google-docs/?p7jEZE" TargetMode="External"/><Relationship Id="rId26" Type="http://schemas.openxmlformats.org/officeDocument/2006/relationships/hyperlink" Target="https://doi.org/10.48550/arXiv.2306.08997" TargetMode="External"/><Relationship Id="rId25" Type="http://schemas.openxmlformats.org/officeDocument/2006/relationships/hyperlink" Target="https://www.zotero.org/google-docs/?p7jEZE" TargetMode="External"/><Relationship Id="rId28" Type="http://schemas.openxmlformats.org/officeDocument/2006/relationships/footer" Target="footer1.xml"/><Relationship Id="rId27" Type="http://schemas.openxmlformats.org/officeDocument/2006/relationships/header" Target="header1.xml"/><Relationship Id="rId5" Type="http://schemas.openxmlformats.org/officeDocument/2006/relationships/styles" Target="styles.xml"/><Relationship Id="rId6" Type="http://schemas.openxmlformats.org/officeDocument/2006/relationships/hyperlink" Target="https://www.propublica.org/article/cigna-pxdx-medical-health-insurance-rejection-claims" TargetMode="External"/><Relationship Id="rId7" Type="http://schemas.openxmlformats.org/officeDocument/2006/relationships/hyperlink" Target="https://www.zotero.org/google-docs/?p7jEZE" TargetMode="External"/><Relationship Id="rId8" Type="http://schemas.openxmlformats.org/officeDocument/2006/relationships/hyperlink" Target="https://www.zotero.org/google-docs/?p7jEZE" TargetMode="External"/><Relationship Id="rId11" Type="http://schemas.openxmlformats.org/officeDocument/2006/relationships/hyperlink" Target="http://arxiv.org/abs/2304.00612" TargetMode="External"/><Relationship Id="rId10" Type="http://schemas.openxmlformats.org/officeDocument/2006/relationships/hyperlink" Target="https://www.chronicle.com/article/a-study-found-that-ai-could-ace-mit-three-mit-students-beg-to-differ" TargetMode="External"/><Relationship Id="rId13" Type="http://schemas.openxmlformats.org/officeDocument/2006/relationships/hyperlink" Target="https://www.zotero.org/google-docs/?p7jEZE" TargetMode="External"/><Relationship Id="rId12" Type="http://schemas.openxmlformats.org/officeDocument/2006/relationships/hyperlink" Target="https://www.zotero.org/google-docs/?p7jEZE" TargetMode="External"/><Relationship Id="rId15" Type="http://schemas.openxmlformats.org/officeDocument/2006/relationships/hyperlink" Target="https://www.zotero.org/google-docs/?p7jEZE" TargetMode="External"/><Relationship Id="rId14" Type="http://schemas.openxmlformats.org/officeDocument/2006/relationships/hyperlink" Target="https://www.zotero.org/google-docs/?p7jEZE" TargetMode="External"/><Relationship Id="rId17" Type="http://schemas.openxmlformats.org/officeDocument/2006/relationships/hyperlink" Target="https://www.zotero.org/google-docs/?p7jEZE" TargetMode="External"/><Relationship Id="rId16" Type="http://schemas.openxmlformats.org/officeDocument/2006/relationships/hyperlink" Target="https://www.zotero.org/google-docs/?p7jEZE" TargetMode="External"/><Relationship Id="rId19" Type="http://schemas.openxmlformats.org/officeDocument/2006/relationships/hyperlink" Target="https://www.zotero.org/google-docs/?p7jEZE" TargetMode="External"/><Relationship Id="rId18" Type="http://schemas.openxmlformats.org/officeDocument/2006/relationships/hyperlink" Target="https://doi.org/10.1007/978-3-030-69128-8_1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