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d3b45"/>
          <w:sz w:val="24"/>
          <w:szCs w:val="24"/>
          <w:highlight w:val="white"/>
        </w:rPr>
      </w:pPr>
      <w:r w:rsidDel="00000000" w:rsidR="00000000" w:rsidRPr="00000000">
        <w:rPr>
          <w:color w:val="2d3b45"/>
          <w:sz w:val="24"/>
          <w:szCs w:val="24"/>
          <w:highlight w:val="white"/>
          <w:rtl w:val="0"/>
        </w:rPr>
        <w:t xml:space="preserve">Write a 250-300 word response using the SRR format—75-100 words of summary/key arguments; 75-100 words in which you respond to the key arguments/explain what you think about the topic; and 75-100 words of reflection, in which you comment on how this week's reading shapes your thinking about your research focus or even the world more broadly. </w:t>
      </w:r>
      <w:r w:rsidDel="00000000" w:rsidR="00000000" w:rsidRPr="00000000">
        <w:rPr>
          <w:b w:val="1"/>
          <w:color w:val="2d3b45"/>
          <w:sz w:val="24"/>
          <w:szCs w:val="24"/>
          <w:highlight w:val="white"/>
          <w:rtl w:val="0"/>
        </w:rPr>
        <w:t xml:space="preserve">Please respond to at least one classmate’s post each week.</w:t>
      </w:r>
      <w:r w:rsidDel="00000000" w:rsidR="00000000" w:rsidRPr="00000000">
        <w:rPr>
          <w:color w:val="2d3b45"/>
          <w:sz w:val="24"/>
          <w:szCs w:val="24"/>
          <w:highlight w:val="white"/>
          <w:rtl w:val="0"/>
        </w:rPr>
        <w:t xml:space="preserve"> A reply to a classmate’s post should be substantive rather than something like "I agree/disagree” or “I found this interesting.”</w:t>
      </w:r>
    </w:p>
    <w:p w:rsidR="00000000" w:rsidDel="00000000" w:rsidP="00000000" w:rsidRDefault="00000000" w:rsidRPr="00000000" w14:paraId="00000002">
      <w:pPr>
        <w:rPr>
          <w:color w:val="2d3b45"/>
          <w:sz w:val="24"/>
          <w:szCs w:val="24"/>
          <w:highlight w:val="white"/>
        </w:rPr>
      </w:pPr>
      <w:r w:rsidDel="00000000" w:rsidR="00000000" w:rsidRPr="00000000">
        <w:rPr>
          <w:rtl w:val="0"/>
        </w:rPr>
      </w:r>
    </w:p>
    <w:p w:rsidR="00000000" w:rsidDel="00000000" w:rsidP="00000000" w:rsidRDefault="00000000" w:rsidRPr="00000000" w14:paraId="00000003">
      <w:pPr>
        <w:numPr>
          <w:ilvl w:val="0"/>
          <w:numId w:val="7"/>
        </w:numPr>
        <w:ind w:left="720" w:hanging="360"/>
        <w:rPr>
          <w:color w:val="2d3b45"/>
          <w:sz w:val="24"/>
          <w:szCs w:val="24"/>
          <w:highlight w:val="white"/>
          <w:u w:val="none"/>
        </w:rPr>
      </w:pPr>
      <w:r w:rsidDel="00000000" w:rsidR="00000000" w:rsidRPr="00000000">
        <w:rPr>
          <w:color w:val="2d3b45"/>
          <w:sz w:val="24"/>
          <w:szCs w:val="24"/>
          <w:highlight w:val="white"/>
          <w:rtl w:val="0"/>
        </w:rPr>
        <w:t xml:space="preserve">Kuhn </w:t>
      </w:r>
    </w:p>
    <w:p w:rsidR="00000000" w:rsidDel="00000000" w:rsidP="00000000" w:rsidRDefault="00000000" w:rsidRPr="00000000" w14:paraId="00000004">
      <w:pPr>
        <w:rPr>
          <w:color w:val="2d3b45"/>
          <w:sz w:val="24"/>
          <w:szCs w:val="24"/>
          <w:highlight w:val="white"/>
        </w:rPr>
      </w:pPr>
      <w:r w:rsidDel="00000000" w:rsidR="00000000" w:rsidRPr="00000000">
        <w:rPr>
          <w:rtl w:val="0"/>
        </w:rPr>
      </w:r>
    </w:p>
    <w:p w:rsidR="00000000" w:rsidDel="00000000" w:rsidP="00000000" w:rsidRDefault="00000000" w:rsidRPr="00000000" w14:paraId="00000005">
      <w:pPr>
        <w:rPr>
          <w:color w:val="2d3b45"/>
          <w:sz w:val="24"/>
          <w:szCs w:val="24"/>
          <w:highlight w:val="white"/>
        </w:rPr>
      </w:pPr>
      <w:r w:rsidDel="00000000" w:rsidR="00000000" w:rsidRPr="00000000">
        <w:rPr>
          <w:color w:val="2d3b45"/>
          <w:sz w:val="24"/>
          <w:szCs w:val="24"/>
          <w:highlight w:val="white"/>
          <w:rtl w:val="0"/>
        </w:rPr>
        <w:t xml:space="preserve">When approaching Kuhn, I found it necessary to dig a bit into the context of this piece. When published in 1962, there was apparently a sort of paradigm in the scientific community that scientific progress was a sort of accumulation of proven facts (and ‘facts’ is probably not the right word, here, but this is just me attempting to separate Kuhn’s notion of ‘normal science’ with ‘revolutionary science’). ‘Normal Science,’ for Kuhn, appears to be the kind of research and experimentation of given phenomena that neatly fits within a given existing paradigm and doesn’t push any boundaries too significantly. When we hit an ‘anomaly,’ or series of them, we end up with a paradigm shift, which can lead to a scientific revolution. The sort of main example used here is the change from the Copurnican idea that the sun was at the center of the universe versus Galileo’s later contributions which revolutionized the study of astronomy, although at the time, Galileo was considered a heretic. I was fortunate to visit his grave in Italy towards the end of my Master’s. If I recall, there was even a hesitation to bury him in the Basilica at Santa Croce because he’d been condemned by the church; his remains were eventually reinterred, but for about a hundred years, he was buried elsewhere. I’ve often wondered what kind of conversations were happening a hundred years after he died, still long before the information age, that led to the relocation of his body.        </w:t>
      </w:r>
    </w:p>
    <w:p w:rsidR="00000000" w:rsidDel="00000000" w:rsidP="00000000" w:rsidRDefault="00000000" w:rsidRPr="00000000" w14:paraId="00000006">
      <w:pPr>
        <w:rPr>
          <w:color w:val="2d3b45"/>
          <w:sz w:val="24"/>
          <w:szCs w:val="24"/>
          <w:highlight w:val="white"/>
        </w:rPr>
      </w:pPr>
      <w:r w:rsidDel="00000000" w:rsidR="00000000" w:rsidRPr="00000000">
        <w:rPr>
          <w:rtl w:val="0"/>
        </w:rPr>
      </w:r>
    </w:p>
    <w:p w:rsidR="00000000" w:rsidDel="00000000" w:rsidP="00000000" w:rsidRDefault="00000000" w:rsidRPr="00000000" w14:paraId="00000007">
      <w:pPr>
        <w:rPr>
          <w:color w:val="2d3b45"/>
          <w:sz w:val="24"/>
          <w:szCs w:val="24"/>
          <w:highlight w:val="white"/>
        </w:rPr>
      </w:pPr>
      <w:r w:rsidDel="00000000" w:rsidR="00000000" w:rsidRPr="00000000">
        <w:rPr>
          <w:color w:val="2d3b45"/>
          <w:sz w:val="24"/>
          <w:szCs w:val="24"/>
          <w:highlight w:val="white"/>
          <w:rtl w:val="0"/>
        </w:rPr>
        <w:t xml:space="preserve">If I had to apply this sort of thinking of paradigms and paradigm shifts to Writing and Composition Studies, I’d think the most ready and current example of an anomaly or set of them with the power to cause a paradigm shift would be the creation of Generative AI like ChatGPT and Bard due to the massive overhaul in which this technology invites us to think about and interact with writing. Generative AI certainly isn’t going away, and it’s unrealistic to think that it won’t become more commonly used and potentially eliminate or otherwise vastly change a great deal of the jobs out there pertaining to writing and marketing that many of our students participate in now. Still yet, we somehow need to prepare them for job readiness within these conditions. To quote Dr. Salter from last semester’s AI Workshop, “If all you can do is what ChatGPT can do, you are unemployable.” This is something I think about often. Our preparation as a whole must change.  </w:t>
      </w:r>
    </w:p>
    <w:p w:rsidR="00000000" w:rsidDel="00000000" w:rsidP="00000000" w:rsidRDefault="00000000" w:rsidRPr="00000000" w14:paraId="00000008">
      <w:pPr>
        <w:rPr>
          <w:color w:val="2d3b45"/>
          <w:sz w:val="24"/>
          <w:szCs w:val="24"/>
          <w:highlight w:val="white"/>
        </w:rPr>
      </w:pPr>
      <w:r w:rsidDel="00000000" w:rsidR="00000000" w:rsidRPr="00000000">
        <w:rPr>
          <w:color w:val="2d3b45"/>
          <w:sz w:val="24"/>
          <w:szCs w:val="24"/>
          <w:highlight w:val="white"/>
          <w:rtl w:val="0"/>
        </w:rPr>
        <w:t xml:space="preserve">In terms of reflecting on the piece, I had to go down a bit of a rabbit hole online regarding Kuhn and I learned that this work was responded to considerably in his lifetime, and that a hungarian philosopher named Imre Lakatos provided some criticism that I haven’t quite dug up yet but hope to by class on Tuesday night. I also have to say, I have a great many thoughts about the use of “anomaly” as a term used in this book, especially coming from the Midwest and thinking of Three Mile Island and the idea of a radioactive ‘anomaly’ (as in a level one on the INES scale) which is the least impactful level of exposure – below normal, but too low to be considered an ‘incident’. In the 70’s when TMI first happened, it was called an ‘anomaly’ quite readily by the offending power company and news media, although it has since been reclassified as an INES 5 (“accident with wider consequences”) – I’m fairly certain that the current edition of the INES Scale was more recently developed than the 70s (and of course, far more recently than Kuhn’s publication). I am surprised, perhaps, that he lingers more on ancient events like Coperniucus than something like the discovery of nuclear fission or the development of atomic weapons, which would’ve been more contemporary for him–perhaps too contemporary?  </w:t>
      </w:r>
    </w:p>
    <w:p w:rsidR="00000000" w:rsidDel="00000000" w:rsidP="00000000" w:rsidRDefault="00000000" w:rsidRPr="00000000" w14:paraId="00000009">
      <w:pPr>
        <w:rPr>
          <w:color w:val="2d3b45"/>
          <w:sz w:val="24"/>
          <w:szCs w:val="24"/>
          <w:highlight w:val="white"/>
        </w:rPr>
      </w:pPr>
      <w:r w:rsidDel="00000000" w:rsidR="00000000" w:rsidRPr="00000000">
        <w:rPr>
          <w:rtl w:val="0"/>
        </w:rPr>
      </w:r>
    </w:p>
    <w:p w:rsidR="00000000" w:rsidDel="00000000" w:rsidP="00000000" w:rsidRDefault="00000000" w:rsidRPr="00000000" w14:paraId="0000000A">
      <w:pPr>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0B">
      <w:pPr>
        <w:rPr>
          <w:color w:val="2d3b45"/>
          <w:sz w:val="24"/>
          <w:szCs w:val="24"/>
          <w:highlight w:val="white"/>
        </w:rPr>
      </w:pPr>
      <w:r w:rsidDel="00000000" w:rsidR="00000000" w:rsidRPr="00000000">
        <w:rPr>
          <w:rtl w:val="0"/>
        </w:rPr>
      </w:r>
    </w:p>
    <w:p w:rsidR="00000000" w:rsidDel="00000000" w:rsidP="00000000" w:rsidRDefault="00000000" w:rsidRPr="00000000" w14:paraId="0000000C">
      <w:pPr>
        <w:rPr>
          <w:color w:val="2d3b45"/>
          <w:sz w:val="24"/>
          <w:szCs w:val="24"/>
          <w:highlight w:val="white"/>
        </w:rPr>
      </w:pPr>
      <w:r w:rsidDel="00000000" w:rsidR="00000000" w:rsidRPr="00000000">
        <w:rPr>
          <w:color w:val="2d3b45"/>
          <w:sz w:val="24"/>
          <w:szCs w:val="24"/>
          <w:highlight w:val="white"/>
          <w:rtl w:val="0"/>
        </w:rPr>
        <w:t xml:space="preserve">Emily Buckly, Weekly Disucssion Leader: I’ll admit that this week’s reading took me out of my comfort zone in terms of both writing style and content. While I initially found it hard to follow, Kuhn ultimately made some fascinating observations regarding scientific revolutions. Normal science, or paradigms, can be defined by two characteristics, one, that they are unprecedented and draw others away from past theories, and two, they are “sufficiently open-ended.” To better understand the concept of normal science (paradigms), Kuhn provides three focuses for factual scientific investigation: determination of significant facts, matching facts with theory, and articulating theory. Later on in the text, Kuhn explains that while there are strict rules around what defines a paradigm, a crisis can loosen these rules and more easily allow new paradigms to become established. Perhaps this is why paradigms aren’t easily recognized in the social sciences and the arts; crises rarely take place that are urgent enough to push the development of new theories within my own fields of study.</w:t>
      </w:r>
    </w:p>
    <w:p w:rsidR="00000000" w:rsidDel="00000000" w:rsidP="00000000" w:rsidRDefault="00000000" w:rsidRPr="00000000" w14:paraId="0000000D">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Never having an opportunity to immerse myself in the STEM field, much of the content was new to me, such as the idea that new phenomenon can emerge without tearing down past scientific practice. The author uses the example of discovering life on the moon being a paradigm, while discovering life on an unknown planet would not be a revolution. This concept feels hard to grasp because I can’t imagine finding far-off life not wholly reshaping the way we think about life, science, and our existence as a species. Written nearly 70 years ago, the examples used in the text weren’t as familiar to me as more current scientific developments, so perhaps researching current examples of normal science would help put it into perspective. I found it interesting that Kuhn attributes all revolutions to the West (Europe) in the past four hundred years, and I can't entirely agree with this statement. It’s extremely short-sighted and feels like a product of the author’s time and own background. Hopefully, we can touch on this in our in-class discussion.</w:t>
      </w:r>
    </w:p>
    <w:p w:rsidR="00000000" w:rsidDel="00000000" w:rsidP="00000000" w:rsidRDefault="00000000" w:rsidRPr="00000000" w14:paraId="0000000E">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The early sections of the books were difficult to relate to my work in queer studies, popular culture studies, and gender studies, as these are all relatively new fields. Work I’ve done could be considered subjective and of niche interest, so I don’t want to think I will ever produce something that will result in a paradigm shift. In section XIII, Progress through Revolutions, Kuhn asks the question, “Why is progress a prerequisite reserved almost exclusively for the activities we call science?” He answers that science is reserved for fields that progress in “obvious ways.” I disagree with this as I feel that progress (as well as regression) can be observed through social movements, laws, and regulations pertaining to my research interests. For example, the passage of marriage equality necessitated the rewriting of works on queer studies. The same chapter states that in antiquity and early modern Europe, painting and the arts were seen as THE “cumulative discipline.” Kuhn elaborates that poets and theologians of the time were protective of their work and prohibited access to laypeople. In my day job as an academic librarian, there is a shift that I would consider to be a paradigm towards open education resources and a commitment towards equitable access to information, straying from the older mindset of publisher gatekeeping.</w:t>
      </w:r>
    </w:p>
    <w:p w:rsidR="00000000" w:rsidDel="00000000" w:rsidP="00000000" w:rsidRDefault="00000000" w:rsidRPr="00000000" w14:paraId="0000000F">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Week 2 Discussion Leader Questions</w:t>
      </w:r>
    </w:p>
    <w:p w:rsidR="00000000" w:rsidDel="00000000" w:rsidP="00000000" w:rsidRDefault="00000000" w:rsidRPr="00000000" w14:paraId="00000010">
      <w:pPr>
        <w:numPr>
          <w:ilvl w:val="0"/>
          <w:numId w:val="13"/>
        </w:numPr>
        <w:shd w:fill="ffffff" w:val="clear"/>
        <w:ind w:left="1100" w:hanging="360"/>
        <w:rPr>
          <w:highlight w:val="white"/>
        </w:rPr>
      </w:pPr>
      <w:r w:rsidDel="00000000" w:rsidR="00000000" w:rsidRPr="00000000">
        <w:rPr>
          <w:color w:val="2d3b45"/>
          <w:sz w:val="24"/>
          <w:szCs w:val="24"/>
          <w:highlight w:val="white"/>
          <w:rtl w:val="0"/>
        </w:rPr>
        <w:t xml:space="preserve">Kuhn defines “normal science” as “research based upon one or more past scientific achievements, ones that the scientific community acknowledges for a time as supplying the foundation for its further practice.” (10) The two characteristics he lists are: unprecedented to attract groups away from competing scientific activity and sufficiently open-ended. The paradigms (normal science) examples in the book (written in 1962) are understandably older and entirely derived from the STEM fields.</w:t>
      </w:r>
    </w:p>
    <w:p w:rsidR="00000000" w:rsidDel="00000000" w:rsidP="00000000" w:rsidRDefault="00000000" w:rsidRPr="00000000" w14:paraId="00000011">
      <w:pPr>
        <w:numPr>
          <w:ilvl w:val="1"/>
          <w:numId w:val="11"/>
        </w:numPr>
        <w:ind w:left="2200" w:hanging="360"/>
        <w:rPr>
          <w:highlight w:val="white"/>
        </w:rPr>
      </w:pPr>
      <w:r w:rsidDel="00000000" w:rsidR="00000000" w:rsidRPr="00000000">
        <w:rPr>
          <w:color w:val="2d3b45"/>
          <w:sz w:val="24"/>
          <w:szCs w:val="24"/>
          <w:highlight w:val="white"/>
          <w:rtl w:val="0"/>
        </w:rPr>
        <w:t xml:space="preserve">What examples of paradigms can you think of within your field of study?</w:t>
      </w:r>
    </w:p>
    <w:p w:rsidR="00000000" w:rsidDel="00000000" w:rsidP="00000000" w:rsidRDefault="00000000" w:rsidRPr="00000000" w14:paraId="00000012">
      <w:pPr>
        <w:numPr>
          <w:ilvl w:val="1"/>
          <w:numId w:val="11"/>
        </w:numPr>
        <w:ind w:left="2200" w:hanging="360"/>
        <w:rPr>
          <w:highlight w:val="white"/>
        </w:rPr>
      </w:pPr>
      <w:r w:rsidDel="00000000" w:rsidR="00000000" w:rsidRPr="00000000">
        <w:rPr>
          <w:color w:val="2d3b45"/>
          <w:sz w:val="24"/>
          <w:szCs w:val="24"/>
          <w:highlight w:val="white"/>
          <w:rtl w:val="0"/>
        </w:rPr>
        <w:t xml:space="preserve">Would Kuhn agree with you that they are paradigms?</w:t>
      </w:r>
    </w:p>
    <w:p w:rsidR="00000000" w:rsidDel="00000000" w:rsidP="00000000" w:rsidRDefault="00000000" w:rsidRPr="00000000" w14:paraId="00000013">
      <w:pPr>
        <w:numPr>
          <w:ilvl w:val="0"/>
          <w:numId w:val="8"/>
        </w:numPr>
        <w:shd w:fill="ffffff" w:val="clear"/>
        <w:ind w:left="1100" w:hanging="360"/>
        <w:rPr>
          <w:highlight w:val="white"/>
        </w:rPr>
      </w:pPr>
      <w:r w:rsidDel="00000000" w:rsidR="00000000" w:rsidRPr="00000000">
        <w:rPr>
          <w:color w:val="2d3b45"/>
          <w:sz w:val="24"/>
          <w:szCs w:val="24"/>
          <w:highlight w:val="white"/>
          <w:rtl w:val="0"/>
        </w:rPr>
        <w:t xml:space="preserve">In section IV, Normal Science as Puzzle Solving, Kuhn states that the results gained from normal research add to the scope in which the paradigm can be applied, even in the case of failure. Kuhn also states that “Really pressing problems aren’t puzzles because they may not have a solution.” Scientists take on problems even when failure is an anticipated result.</w:t>
      </w:r>
    </w:p>
    <w:p w:rsidR="00000000" w:rsidDel="00000000" w:rsidP="00000000" w:rsidRDefault="00000000" w:rsidRPr="00000000" w14:paraId="00000014">
      <w:pPr>
        <w:numPr>
          <w:ilvl w:val="1"/>
          <w:numId w:val="8"/>
        </w:numPr>
        <w:ind w:left="2200" w:hanging="360"/>
        <w:rPr>
          <w:highlight w:val="white"/>
        </w:rPr>
      </w:pPr>
      <w:r w:rsidDel="00000000" w:rsidR="00000000" w:rsidRPr="00000000">
        <w:rPr>
          <w:color w:val="2d3b45"/>
          <w:sz w:val="24"/>
          <w:szCs w:val="24"/>
          <w:highlight w:val="white"/>
          <w:rtl w:val="0"/>
        </w:rPr>
        <w:t xml:space="preserve">What is a pressing problem in your field of study?</w:t>
      </w:r>
    </w:p>
    <w:p w:rsidR="00000000" w:rsidDel="00000000" w:rsidP="00000000" w:rsidRDefault="00000000" w:rsidRPr="00000000" w14:paraId="00000015">
      <w:pPr>
        <w:numPr>
          <w:ilvl w:val="1"/>
          <w:numId w:val="8"/>
        </w:numPr>
        <w:ind w:left="2200" w:hanging="360"/>
        <w:rPr>
          <w:highlight w:val="white"/>
        </w:rPr>
      </w:pPr>
      <w:r w:rsidDel="00000000" w:rsidR="00000000" w:rsidRPr="00000000">
        <w:rPr>
          <w:color w:val="2d3b45"/>
          <w:sz w:val="24"/>
          <w:szCs w:val="24"/>
          <w:highlight w:val="white"/>
          <w:rtl w:val="0"/>
        </w:rPr>
        <w:t xml:space="preserve">What makes a problem “pressing”?</w:t>
      </w:r>
    </w:p>
    <w:p w:rsidR="00000000" w:rsidDel="00000000" w:rsidP="00000000" w:rsidRDefault="00000000" w:rsidRPr="00000000" w14:paraId="00000016">
      <w:pPr>
        <w:numPr>
          <w:ilvl w:val="1"/>
          <w:numId w:val="8"/>
        </w:numPr>
        <w:ind w:left="2200" w:hanging="360"/>
        <w:rPr>
          <w:highlight w:val="white"/>
        </w:rPr>
      </w:pPr>
      <w:r w:rsidDel="00000000" w:rsidR="00000000" w:rsidRPr="00000000">
        <w:rPr>
          <w:color w:val="2d3b45"/>
          <w:sz w:val="24"/>
          <w:szCs w:val="24"/>
          <w:highlight w:val="white"/>
          <w:rtl w:val="0"/>
        </w:rPr>
        <w:t xml:space="preserve">What motivates you to work to solve a puzzle that may not have a solution?</w:t>
      </w:r>
    </w:p>
    <w:p w:rsidR="00000000" w:rsidDel="00000000" w:rsidP="00000000" w:rsidRDefault="00000000" w:rsidRPr="00000000" w14:paraId="00000017">
      <w:pPr>
        <w:numPr>
          <w:ilvl w:val="1"/>
          <w:numId w:val="8"/>
        </w:numPr>
        <w:ind w:left="2200" w:hanging="360"/>
        <w:rPr>
          <w:highlight w:val="white"/>
        </w:rPr>
      </w:pPr>
      <w:r w:rsidDel="00000000" w:rsidR="00000000" w:rsidRPr="00000000">
        <w:rPr>
          <w:color w:val="2d3b45"/>
          <w:sz w:val="24"/>
          <w:szCs w:val="24"/>
          <w:highlight w:val="white"/>
          <w:rtl w:val="0"/>
        </w:rPr>
        <w:t xml:space="preserve">Is academic curiosity enough of a reason to devote time to a problem/puzzle?</w:t>
      </w:r>
    </w:p>
    <w:p w:rsidR="00000000" w:rsidDel="00000000" w:rsidP="00000000" w:rsidRDefault="00000000" w:rsidRPr="00000000" w14:paraId="00000018">
      <w:pPr>
        <w:numPr>
          <w:ilvl w:val="0"/>
          <w:numId w:val="5"/>
        </w:numPr>
        <w:shd w:fill="ffffff" w:val="clear"/>
        <w:ind w:left="1100" w:hanging="360"/>
        <w:rPr>
          <w:highlight w:val="white"/>
        </w:rPr>
      </w:pPr>
      <w:r w:rsidDel="00000000" w:rsidR="00000000" w:rsidRPr="00000000">
        <w:rPr>
          <w:color w:val="2d3b45"/>
          <w:sz w:val="24"/>
          <w:szCs w:val="24"/>
          <w:highlight w:val="white"/>
          <w:rtl w:val="0"/>
        </w:rPr>
        <w:t xml:space="preserve">In section IX, Kuhn states, “Scientific revolutions seem revolutionary only to those whose paradigms are affected by them” and that to outsiders, they may seem like a normal part of the developmental process.</w:t>
      </w:r>
    </w:p>
    <w:p w:rsidR="00000000" w:rsidDel="00000000" w:rsidP="00000000" w:rsidRDefault="00000000" w:rsidRPr="00000000" w14:paraId="00000019">
      <w:pPr>
        <w:numPr>
          <w:ilvl w:val="1"/>
          <w:numId w:val="5"/>
        </w:numPr>
        <w:ind w:left="2200" w:hanging="360"/>
        <w:rPr>
          <w:highlight w:val="white"/>
        </w:rPr>
      </w:pPr>
      <w:r w:rsidDel="00000000" w:rsidR="00000000" w:rsidRPr="00000000">
        <w:rPr>
          <w:color w:val="2d3b45"/>
          <w:sz w:val="24"/>
          <w:szCs w:val="24"/>
          <w:highlight w:val="white"/>
          <w:rtl w:val="0"/>
        </w:rPr>
        <w:t xml:space="preserve">Do you agree or disagree with this statement?</w:t>
      </w:r>
    </w:p>
    <w:p w:rsidR="00000000" w:rsidDel="00000000" w:rsidP="00000000" w:rsidRDefault="00000000" w:rsidRPr="00000000" w14:paraId="0000001A">
      <w:pPr>
        <w:numPr>
          <w:ilvl w:val="1"/>
          <w:numId w:val="5"/>
        </w:numPr>
        <w:ind w:left="2200" w:hanging="360"/>
        <w:rPr>
          <w:highlight w:val="white"/>
        </w:rPr>
      </w:pPr>
      <w:r w:rsidDel="00000000" w:rsidR="00000000" w:rsidRPr="00000000">
        <w:rPr>
          <w:color w:val="2d3b45"/>
          <w:sz w:val="24"/>
          <w:szCs w:val="24"/>
          <w:highlight w:val="white"/>
          <w:rtl w:val="0"/>
        </w:rPr>
        <w:t xml:space="preserve">The book was written in 1962. Do you believe that mass media has given the general public more awareness of revolutions, not just to those affected by the paradigm?</w:t>
      </w:r>
    </w:p>
    <w:p w:rsidR="00000000" w:rsidDel="00000000" w:rsidP="00000000" w:rsidRDefault="00000000" w:rsidRPr="00000000" w14:paraId="0000001B">
      <w:pPr>
        <w:numPr>
          <w:ilvl w:val="0"/>
          <w:numId w:val="14"/>
        </w:numPr>
        <w:shd w:fill="ffffff" w:val="clear"/>
        <w:ind w:left="1100" w:hanging="360"/>
        <w:rPr>
          <w:highlight w:val="white"/>
        </w:rPr>
      </w:pPr>
      <w:r w:rsidDel="00000000" w:rsidR="00000000" w:rsidRPr="00000000">
        <w:rPr>
          <w:color w:val="2d3b45"/>
          <w:sz w:val="24"/>
          <w:szCs w:val="24"/>
          <w:highlight w:val="white"/>
          <w:rtl w:val="0"/>
        </w:rPr>
        <w:t xml:space="preserve">Kuhn holds strong feelings about textbooks as a whole and explains that they “disguise the existence of revolutions”, aren’t regularly updated, and don’t include history. Later on in section XIII, the author states that textbooks hold a greater significance to history, philosophy, and social science disciplines.</w:t>
      </w:r>
    </w:p>
    <w:p w:rsidR="00000000" w:rsidDel="00000000" w:rsidP="00000000" w:rsidRDefault="00000000" w:rsidRPr="00000000" w14:paraId="0000001C">
      <w:pPr>
        <w:numPr>
          <w:ilvl w:val="1"/>
          <w:numId w:val="14"/>
        </w:numPr>
        <w:ind w:left="2200" w:hanging="360"/>
        <w:rPr>
          <w:highlight w:val="white"/>
        </w:rPr>
      </w:pPr>
      <w:r w:rsidDel="00000000" w:rsidR="00000000" w:rsidRPr="00000000">
        <w:rPr>
          <w:color w:val="2d3b45"/>
          <w:sz w:val="24"/>
          <w:szCs w:val="24"/>
          <w:highlight w:val="white"/>
          <w:rtl w:val="0"/>
        </w:rPr>
        <w:t xml:space="preserve">Has this been true in your academic journey?</w:t>
      </w:r>
    </w:p>
    <w:p w:rsidR="00000000" w:rsidDel="00000000" w:rsidP="00000000" w:rsidRDefault="00000000" w:rsidRPr="00000000" w14:paraId="0000001D">
      <w:pPr>
        <w:numPr>
          <w:ilvl w:val="1"/>
          <w:numId w:val="14"/>
        </w:numPr>
        <w:ind w:left="2200" w:hanging="360"/>
        <w:rPr>
          <w:highlight w:val="white"/>
        </w:rPr>
      </w:pPr>
      <w:r w:rsidDel="00000000" w:rsidR="00000000" w:rsidRPr="00000000">
        <w:rPr>
          <w:color w:val="2d3b45"/>
          <w:sz w:val="24"/>
          <w:szCs w:val="24"/>
          <w:highlight w:val="white"/>
          <w:rtl w:val="0"/>
        </w:rPr>
        <w:t xml:space="preserve">Is Kuhn selling the humanities short by stating that textbooks, with their flaws, should hold greater significance to these fields?</w:t>
      </w:r>
    </w:p>
    <w:p w:rsidR="00000000" w:rsidDel="00000000" w:rsidP="00000000" w:rsidRDefault="00000000" w:rsidRPr="00000000" w14:paraId="0000001E">
      <w:pPr>
        <w:numPr>
          <w:ilvl w:val="1"/>
          <w:numId w:val="14"/>
        </w:numPr>
        <w:ind w:left="2200" w:hanging="360"/>
        <w:rPr>
          <w:highlight w:val="white"/>
        </w:rPr>
      </w:pPr>
      <w:r w:rsidDel="00000000" w:rsidR="00000000" w:rsidRPr="00000000">
        <w:rPr>
          <w:color w:val="2d3b45"/>
          <w:sz w:val="24"/>
          <w:szCs w:val="24"/>
          <w:highlight w:val="white"/>
          <w:rtl w:val="0"/>
        </w:rPr>
        <w:t xml:space="preserve">If you were/are and educator or author of course materials, how could you improve academic reading materials to address Kuhn’s critiques?</w:t>
      </w:r>
    </w:p>
    <w:p w:rsidR="00000000" w:rsidDel="00000000" w:rsidP="00000000" w:rsidRDefault="00000000" w:rsidRPr="00000000" w14:paraId="0000001F">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Hi there Emilie, </w:t>
      </w:r>
    </w:p>
    <w:p w:rsidR="00000000" w:rsidDel="00000000" w:rsidP="00000000" w:rsidRDefault="00000000" w:rsidRPr="00000000" w14:paraId="00000020">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So glad to be with you in class again. I love, love, love your point about virtually all of Kuhn's examples being western/specifically European in nature going back a solid 400 years. I noticed this too, but I was also a little distracted by the general lack of acknowledgement to what would've been a recent developments related to nuclear development and particularly nuclear weapons and the Cold War which, to me, seems like if we're going to talk about a massive anomaly coming out of Europe and the west that would've been contemporary for Kuhn, would've been an item to discuss! But uh, I'm a little biased in that this is a topic I'm particularly interested in. Kuhn was an American, so while I'm not particularly shocked by the western-centric history provided here, especially given the climate of the time. I would've at least thought that maybe Sputnik 1 would've gotten a mention but then again, maybe I shouldn't be too surprised given this again kind of feeds into the whole East-West discourse and American ideas of having "won" the space race in terms of having sent human to the moons and returning them safely, although the Soviet Union actually accomplished most of the important firsts in the Space Race... which is all just to say, it could perhaps be an example of intentional bias and omission rather than accidental in nature. I can't imagine Kuhn not knowing about other innovations. </w:t>
      </w:r>
    </w:p>
    <w:p w:rsidR="00000000" w:rsidDel="00000000" w:rsidP="00000000" w:rsidRDefault="00000000" w:rsidRPr="00000000" w14:paraId="00000021">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I also love your reflective component regarding being a librarian and the paradigm shift towards Open Access vs. Publisher Gatekeeping. I'd say that definitely also plays into my field (and, well, any of us vaguely in education). I'm also thinking back to the Digital_Humanities book from last semester that was written in the 2010s which surprised me in that I learned that the OER discussion is already more than a decade old.   </w:t>
      </w:r>
    </w:p>
    <w:p w:rsidR="00000000" w:rsidDel="00000000" w:rsidP="00000000" w:rsidRDefault="00000000" w:rsidRPr="00000000" w14:paraId="00000022">
      <w:pPr>
        <w:rPr>
          <w:color w:val="2d3b45"/>
          <w:sz w:val="24"/>
          <w:szCs w:val="24"/>
          <w:highlight w:val="white"/>
        </w:rPr>
      </w:pPr>
      <w:r w:rsidDel="00000000" w:rsidR="00000000" w:rsidRPr="00000000">
        <w:rPr>
          <w:rtl w:val="0"/>
        </w:rPr>
      </w:r>
    </w:p>
    <w:p w:rsidR="00000000" w:rsidDel="00000000" w:rsidP="00000000" w:rsidRDefault="00000000" w:rsidRPr="00000000" w14:paraId="00000023">
      <w:pPr>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24">
      <w:pPr>
        <w:numPr>
          <w:ilvl w:val="0"/>
          <w:numId w:val="6"/>
        </w:numPr>
        <w:ind w:left="720" w:hanging="360"/>
        <w:rPr>
          <w:color w:val="2d3b45"/>
          <w:sz w:val="24"/>
          <w:szCs w:val="24"/>
          <w:highlight w:val="white"/>
          <w:u w:val="none"/>
        </w:rPr>
      </w:pPr>
      <w:r w:rsidDel="00000000" w:rsidR="00000000" w:rsidRPr="00000000">
        <w:rPr>
          <w:color w:val="2d3b45"/>
          <w:sz w:val="24"/>
          <w:szCs w:val="24"/>
          <w:highlight w:val="white"/>
          <w:rtl w:val="0"/>
        </w:rPr>
        <w:t xml:space="preserve">Science has paradigms, tautology </w:t>
      </w:r>
    </w:p>
    <w:p w:rsidR="00000000" w:rsidDel="00000000" w:rsidP="00000000" w:rsidRDefault="00000000" w:rsidRPr="00000000" w14:paraId="00000025">
      <w:pPr>
        <w:numPr>
          <w:ilvl w:val="0"/>
          <w:numId w:val="6"/>
        </w:numPr>
        <w:ind w:left="720" w:hanging="360"/>
        <w:rPr>
          <w:color w:val="2d3b45"/>
          <w:sz w:val="24"/>
          <w:szCs w:val="24"/>
          <w:highlight w:val="white"/>
          <w:u w:val="none"/>
        </w:rPr>
      </w:pPr>
      <w:r w:rsidDel="00000000" w:rsidR="00000000" w:rsidRPr="00000000">
        <w:rPr>
          <w:color w:val="2d3b45"/>
          <w:sz w:val="24"/>
          <w:szCs w:val="24"/>
          <w:highlight w:val="white"/>
          <w:rtl w:val="0"/>
        </w:rPr>
        <w:t xml:space="preserve">Definitions of Science</w:t>
      </w:r>
    </w:p>
    <w:p w:rsidR="00000000" w:rsidDel="00000000" w:rsidP="00000000" w:rsidRDefault="00000000" w:rsidRPr="00000000" w14:paraId="00000026">
      <w:pPr>
        <w:numPr>
          <w:ilvl w:val="1"/>
          <w:numId w:val="6"/>
        </w:numPr>
        <w:ind w:left="1440" w:hanging="360"/>
        <w:rPr>
          <w:color w:val="2d3b45"/>
          <w:sz w:val="24"/>
          <w:szCs w:val="24"/>
          <w:highlight w:val="white"/>
          <w:u w:val="none"/>
        </w:rPr>
      </w:pPr>
      <w:r w:rsidDel="00000000" w:rsidR="00000000" w:rsidRPr="00000000">
        <w:rPr>
          <w:color w:val="2d3b45"/>
          <w:sz w:val="24"/>
          <w:szCs w:val="24"/>
          <w:highlight w:val="white"/>
          <w:rtl w:val="0"/>
        </w:rPr>
        <w:t xml:space="preserve">Shared paradigm, testing boundaries, “excommunicates” scientists </w:t>
      </w:r>
    </w:p>
    <w:p w:rsidR="00000000" w:rsidDel="00000000" w:rsidP="00000000" w:rsidRDefault="00000000" w:rsidRPr="00000000" w14:paraId="00000027">
      <w:pPr>
        <w:numPr>
          <w:ilvl w:val="2"/>
          <w:numId w:val="6"/>
        </w:numPr>
        <w:ind w:left="2160" w:hanging="360"/>
        <w:rPr>
          <w:color w:val="2d3b45"/>
          <w:sz w:val="24"/>
          <w:szCs w:val="24"/>
          <w:highlight w:val="white"/>
          <w:u w:val="none"/>
        </w:rPr>
      </w:pPr>
      <w:r w:rsidDel="00000000" w:rsidR="00000000" w:rsidRPr="00000000">
        <w:rPr>
          <w:color w:val="2d3b45"/>
          <w:sz w:val="24"/>
          <w:szCs w:val="24"/>
          <w:highlight w:val="white"/>
          <w:rtl w:val="0"/>
        </w:rPr>
        <w:t xml:space="preserve">Federal Definitions of Research </w:t>
      </w:r>
    </w:p>
    <w:p w:rsidR="00000000" w:rsidDel="00000000" w:rsidP="00000000" w:rsidRDefault="00000000" w:rsidRPr="00000000" w14:paraId="00000028">
      <w:pPr>
        <w:numPr>
          <w:ilvl w:val="0"/>
          <w:numId w:val="6"/>
        </w:numPr>
        <w:ind w:left="720" w:hanging="360"/>
        <w:rPr>
          <w:color w:val="2d3b45"/>
          <w:sz w:val="24"/>
          <w:szCs w:val="24"/>
          <w:highlight w:val="white"/>
          <w:u w:val="none"/>
        </w:rPr>
      </w:pPr>
      <w:r w:rsidDel="00000000" w:rsidR="00000000" w:rsidRPr="00000000">
        <w:rPr>
          <w:color w:val="2d3b45"/>
          <w:sz w:val="14"/>
          <w:szCs w:val="14"/>
          <w:highlight w:val="white"/>
          <w:rtl w:val="0"/>
        </w:rPr>
        <w:t xml:space="preserve"> </w:t>
      </w:r>
      <w:r w:rsidDel="00000000" w:rsidR="00000000" w:rsidRPr="00000000">
        <w:rPr>
          <w:rFonts w:ascii="Roboto" w:cs="Roboto" w:eastAsia="Roboto" w:hAnsi="Roboto"/>
          <w:color w:val="1f1f1f"/>
          <w:sz w:val="20"/>
          <w:szCs w:val="20"/>
          <w:highlight w:val="white"/>
          <w:rtl w:val="0"/>
        </w:rPr>
        <w:t xml:space="preserve">“</w:t>
      </w:r>
      <w:r w:rsidDel="00000000" w:rsidR="00000000" w:rsidRPr="00000000">
        <w:rPr>
          <w:rFonts w:ascii="Roboto" w:cs="Roboto" w:eastAsia="Roboto" w:hAnsi="Roboto"/>
          <w:color w:val="040c28"/>
          <w:sz w:val="20"/>
          <w:szCs w:val="20"/>
          <w:highlight w:val="white"/>
          <w:rtl w:val="0"/>
        </w:rPr>
        <w:t xml:space="preserve">a systematic investigation, including development, testing, and</w:t>
      </w:r>
      <w:r w:rsidDel="00000000" w:rsidR="00000000" w:rsidRPr="00000000">
        <w:rPr>
          <w:rFonts w:ascii="Roboto" w:cs="Roboto" w:eastAsia="Roboto" w:hAnsi="Roboto"/>
          <w:color w:val="1f1f1f"/>
          <w:sz w:val="20"/>
          <w:szCs w:val="20"/>
          <w:highlight w:val="white"/>
          <w:rtl w:val="0"/>
        </w:rPr>
        <w:t xml:space="preserve">. </w:t>
      </w:r>
      <w:r w:rsidDel="00000000" w:rsidR="00000000" w:rsidRPr="00000000">
        <w:rPr>
          <w:rFonts w:ascii="Roboto" w:cs="Roboto" w:eastAsia="Roboto" w:hAnsi="Roboto"/>
          <w:color w:val="040c28"/>
          <w:sz w:val="20"/>
          <w:szCs w:val="20"/>
          <w:highlight w:val="white"/>
          <w:rtl w:val="0"/>
        </w:rPr>
        <w:t xml:space="preserve">evaluation, designed to develop or contribute to generalizable knowledge</w:t>
      </w:r>
      <w:r w:rsidDel="00000000" w:rsidR="00000000" w:rsidRPr="00000000">
        <w:rPr>
          <w:rFonts w:ascii="Roboto" w:cs="Roboto" w:eastAsia="Roboto" w:hAnsi="Roboto"/>
          <w:color w:val="1f1f1f"/>
          <w:sz w:val="14"/>
          <w:szCs w:val="14"/>
          <w:highlight w:val="white"/>
          <w:vertAlign w:val="superscript"/>
          <w:rtl w:val="0"/>
        </w:rPr>
        <w:t xml:space="preserve">1</w:t>
      </w:r>
      <w:r w:rsidDel="00000000" w:rsidR="00000000" w:rsidRPr="00000000">
        <w:rPr>
          <w:rFonts w:ascii="Roboto" w:cs="Roboto" w:eastAsia="Roboto" w:hAnsi="Roboto"/>
          <w:color w:val="1f1f1f"/>
          <w:sz w:val="20"/>
          <w:szCs w:val="20"/>
          <w:highlight w:val="white"/>
          <w:rtl w:val="0"/>
        </w:rPr>
        <w:t xml:space="preserve"> ” (45CFR46.102(d)).</w:t>
      </w:r>
      <w:r w:rsidDel="00000000" w:rsidR="00000000" w:rsidRPr="00000000">
        <w:rPr>
          <w:rtl w:val="0"/>
        </w:rPr>
      </w:r>
    </w:p>
    <w:p w:rsidR="00000000" w:rsidDel="00000000" w:rsidP="00000000" w:rsidRDefault="00000000" w:rsidRPr="00000000" w14:paraId="00000029">
      <w:pPr>
        <w:numPr>
          <w:ilvl w:val="0"/>
          <w:numId w:val="6"/>
        </w:numPr>
        <w:ind w:left="720" w:hanging="360"/>
        <w:rPr>
          <w:color w:val="2d3b45"/>
          <w:sz w:val="24"/>
          <w:szCs w:val="24"/>
          <w:highlight w:val="white"/>
          <w:u w:val="none"/>
        </w:rPr>
      </w:pPr>
      <w:r w:rsidDel="00000000" w:rsidR="00000000" w:rsidRPr="00000000">
        <w:rPr>
          <w:color w:val="2d3b45"/>
          <w:sz w:val="24"/>
          <w:szCs w:val="24"/>
          <w:highlight w:val="white"/>
          <w:rtl w:val="0"/>
        </w:rPr>
        <w:t xml:space="preserve">Textbooks/instruments </w:t>
      </w:r>
    </w:p>
    <w:p w:rsidR="00000000" w:rsidDel="00000000" w:rsidP="00000000" w:rsidRDefault="00000000" w:rsidRPr="00000000" w14:paraId="0000002A">
      <w:pPr>
        <w:numPr>
          <w:ilvl w:val="0"/>
          <w:numId w:val="6"/>
        </w:numPr>
        <w:ind w:left="720" w:hanging="360"/>
        <w:rPr>
          <w:color w:val="2d3b45"/>
          <w:sz w:val="24"/>
          <w:szCs w:val="24"/>
          <w:highlight w:val="white"/>
          <w:u w:val="none"/>
        </w:rPr>
      </w:pPr>
      <w:r w:rsidDel="00000000" w:rsidR="00000000" w:rsidRPr="00000000">
        <w:rPr>
          <w:color w:val="2d3b45"/>
          <w:sz w:val="24"/>
          <w:szCs w:val="24"/>
          <w:highlight w:val="white"/>
          <w:rtl w:val="0"/>
        </w:rPr>
        <w:t xml:space="preserve">Notions of truth </w:t>
      </w:r>
    </w:p>
    <w:p w:rsidR="00000000" w:rsidDel="00000000" w:rsidP="00000000" w:rsidRDefault="00000000" w:rsidRPr="00000000" w14:paraId="0000002B">
      <w:pPr>
        <w:numPr>
          <w:ilvl w:val="1"/>
          <w:numId w:val="6"/>
        </w:numPr>
        <w:ind w:left="1440" w:hanging="360"/>
        <w:rPr>
          <w:color w:val="2d3b45"/>
          <w:sz w:val="24"/>
          <w:szCs w:val="24"/>
          <w:highlight w:val="white"/>
          <w:u w:val="none"/>
        </w:rPr>
      </w:pPr>
      <w:r w:rsidDel="00000000" w:rsidR="00000000" w:rsidRPr="00000000">
        <w:rPr>
          <w:color w:val="2d3b45"/>
          <w:sz w:val="24"/>
          <w:szCs w:val="24"/>
          <w:highlight w:val="white"/>
          <w:rtl w:val="0"/>
        </w:rPr>
        <w:t xml:space="preserve">Belief truth lives in philosophy instead of physics </w:t>
      </w:r>
    </w:p>
    <w:p w:rsidR="00000000" w:rsidDel="00000000" w:rsidP="00000000" w:rsidRDefault="00000000" w:rsidRPr="00000000" w14:paraId="0000002C">
      <w:pPr>
        <w:rPr>
          <w:color w:val="2d3b45"/>
          <w:sz w:val="24"/>
          <w:szCs w:val="24"/>
          <w:highlight w:val="white"/>
        </w:rPr>
      </w:pPr>
      <w:r w:rsidDel="00000000" w:rsidR="00000000" w:rsidRPr="00000000">
        <w:rPr>
          <w:rtl w:val="0"/>
        </w:rPr>
      </w:r>
    </w:p>
    <w:p w:rsidR="00000000" w:rsidDel="00000000" w:rsidP="00000000" w:rsidRDefault="00000000" w:rsidRPr="00000000" w14:paraId="0000002D">
      <w:pPr>
        <w:rPr>
          <w:color w:val="2d3b45"/>
          <w:sz w:val="24"/>
          <w:szCs w:val="24"/>
          <w:highlight w:val="white"/>
        </w:rPr>
      </w:pPr>
      <w:r w:rsidDel="00000000" w:rsidR="00000000" w:rsidRPr="00000000">
        <w:rPr>
          <w:color w:val="2d3b45"/>
          <w:sz w:val="24"/>
          <w:szCs w:val="24"/>
          <w:highlight w:val="white"/>
          <w:rtl w:val="0"/>
        </w:rPr>
        <w:t xml:space="preserve">2. Ong: Orality and Literacy </w:t>
      </w:r>
    </w:p>
    <w:p w:rsidR="00000000" w:rsidDel="00000000" w:rsidP="00000000" w:rsidRDefault="00000000" w:rsidRPr="00000000" w14:paraId="0000002E">
      <w:pPr>
        <w:rPr>
          <w:color w:val="202122"/>
          <w:sz w:val="21"/>
          <w:szCs w:val="21"/>
          <w:highlight w:val="white"/>
        </w:rPr>
      </w:pPr>
      <w:r w:rsidDel="00000000" w:rsidR="00000000" w:rsidRPr="00000000">
        <w:rPr>
          <w:color w:val="2d3b45"/>
          <w:sz w:val="24"/>
          <w:szCs w:val="24"/>
          <w:highlight w:val="white"/>
          <w:rtl w:val="0"/>
        </w:rPr>
        <w:t xml:space="preserve">Wiki: ‘</w:t>
      </w:r>
      <w:r w:rsidDel="00000000" w:rsidR="00000000" w:rsidRPr="00000000">
        <w:rPr>
          <w:color w:val="202122"/>
          <w:sz w:val="21"/>
          <w:szCs w:val="21"/>
          <w:highlight w:val="white"/>
          <w:rtl w:val="0"/>
        </w:rPr>
        <w:t xml:space="preserve">In Ong's most widely known work, </w:t>
      </w:r>
      <w:r w:rsidDel="00000000" w:rsidR="00000000" w:rsidRPr="00000000">
        <w:rPr>
          <w:i w:val="1"/>
          <w:color w:val="202122"/>
          <w:sz w:val="21"/>
          <w:szCs w:val="21"/>
          <w:highlight w:val="white"/>
          <w:rtl w:val="0"/>
        </w:rPr>
        <w:t xml:space="preserve">Orality and Literacy: The Technologizing of the Word</w:t>
      </w:r>
      <w:r w:rsidDel="00000000" w:rsidR="00000000" w:rsidRPr="00000000">
        <w:rPr>
          <w:color w:val="202122"/>
          <w:sz w:val="21"/>
          <w:szCs w:val="21"/>
          <w:highlight w:val="white"/>
          <w:rtl w:val="0"/>
        </w:rPr>
        <w:t xml:space="preserve"> (1982), he attempts to identify the distinguishing characteristics of </w:t>
      </w:r>
      <w:hyperlink r:id="rId6">
        <w:r w:rsidDel="00000000" w:rsidR="00000000" w:rsidRPr="00000000">
          <w:rPr>
            <w:color w:val="3366cc"/>
            <w:sz w:val="21"/>
            <w:szCs w:val="21"/>
            <w:highlight w:val="white"/>
            <w:rtl w:val="0"/>
          </w:rPr>
          <w:t xml:space="preserve">orality</w:t>
        </w:r>
      </w:hyperlink>
      <w:r w:rsidDel="00000000" w:rsidR="00000000" w:rsidRPr="00000000">
        <w:rPr>
          <w:color w:val="202122"/>
          <w:sz w:val="21"/>
          <w:szCs w:val="21"/>
          <w:highlight w:val="white"/>
          <w:rtl w:val="0"/>
        </w:rPr>
        <w:t xml:space="preserve"> by examining </w:t>
      </w:r>
      <w:hyperlink r:id="rId7">
        <w:r w:rsidDel="00000000" w:rsidR="00000000" w:rsidRPr="00000000">
          <w:rPr>
            <w:color w:val="3366cc"/>
            <w:sz w:val="21"/>
            <w:szCs w:val="21"/>
            <w:highlight w:val="white"/>
            <w:rtl w:val="0"/>
          </w:rPr>
          <w:t xml:space="preserve">thought</w:t>
        </w:r>
      </w:hyperlink>
      <w:r w:rsidDel="00000000" w:rsidR="00000000" w:rsidRPr="00000000">
        <w:rPr>
          <w:color w:val="202122"/>
          <w:sz w:val="21"/>
          <w:szCs w:val="21"/>
          <w:highlight w:val="white"/>
          <w:rtl w:val="0"/>
        </w:rPr>
        <w:t xml:space="preserve"> and its verbal expression in societies where the technologies of </w:t>
      </w:r>
      <w:hyperlink r:id="rId8">
        <w:r w:rsidDel="00000000" w:rsidR="00000000" w:rsidRPr="00000000">
          <w:rPr>
            <w:color w:val="3366cc"/>
            <w:sz w:val="21"/>
            <w:szCs w:val="21"/>
            <w:highlight w:val="white"/>
            <w:rtl w:val="0"/>
          </w:rPr>
          <w:t xml:space="preserve">literacy</w:t>
        </w:r>
      </w:hyperlink>
      <w:r w:rsidDel="00000000" w:rsidR="00000000" w:rsidRPr="00000000">
        <w:rPr>
          <w:color w:val="202122"/>
          <w:sz w:val="21"/>
          <w:szCs w:val="21"/>
          <w:highlight w:val="white"/>
          <w:rtl w:val="0"/>
        </w:rPr>
        <w:t xml:space="preserve"> (especially writing and print) are unfamiliar to most of the population.</w:t>
      </w:r>
    </w:p>
    <w:p w:rsidR="00000000" w:rsidDel="00000000" w:rsidP="00000000" w:rsidRDefault="00000000" w:rsidRPr="00000000" w14:paraId="0000002F">
      <w:pPr>
        <w:shd w:fill="ffffff" w:val="clear"/>
        <w:spacing w:after="220" w:before="100" w:lineRule="auto"/>
        <w:rPr>
          <w:color w:val="202122"/>
          <w:sz w:val="21"/>
          <w:szCs w:val="21"/>
          <w:highlight w:val="white"/>
        </w:rPr>
      </w:pPr>
      <w:r w:rsidDel="00000000" w:rsidR="00000000" w:rsidRPr="00000000">
        <w:rPr>
          <w:color w:val="202122"/>
          <w:sz w:val="21"/>
          <w:szCs w:val="21"/>
          <w:highlight w:val="white"/>
          <w:rtl w:val="0"/>
        </w:rPr>
        <w:t xml:space="preserve">Ong drew heavily on the work of </w:t>
      </w:r>
      <w:hyperlink r:id="rId9">
        <w:r w:rsidDel="00000000" w:rsidR="00000000" w:rsidRPr="00000000">
          <w:rPr>
            <w:color w:val="3366cc"/>
            <w:sz w:val="21"/>
            <w:szCs w:val="21"/>
            <w:highlight w:val="white"/>
            <w:rtl w:val="0"/>
          </w:rPr>
          <w:t xml:space="preserve">Eric A. Havelock</w:t>
        </w:r>
      </w:hyperlink>
      <w:r w:rsidDel="00000000" w:rsidR="00000000" w:rsidRPr="00000000">
        <w:rPr>
          <w:color w:val="202122"/>
          <w:sz w:val="21"/>
          <w:szCs w:val="21"/>
          <w:highlight w:val="white"/>
          <w:rtl w:val="0"/>
        </w:rPr>
        <w:t xml:space="preserve">, who suggested a fundamental shift in the form of thought coinciding with the transition from orality to literacy in </w:t>
      </w:r>
      <w:hyperlink r:id="rId10">
        <w:r w:rsidDel="00000000" w:rsidR="00000000" w:rsidRPr="00000000">
          <w:rPr>
            <w:color w:val="3366cc"/>
            <w:sz w:val="21"/>
            <w:szCs w:val="21"/>
            <w:highlight w:val="white"/>
            <w:rtl w:val="0"/>
          </w:rPr>
          <w:t xml:space="preserve">Ancient Greece</w:t>
        </w:r>
      </w:hyperlink>
      <w:r w:rsidDel="00000000" w:rsidR="00000000" w:rsidRPr="00000000">
        <w:rPr>
          <w:color w:val="202122"/>
          <w:sz w:val="21"/>
          <w:szCs w:val="21"/>
          <w:highlight w:val="white"/>
          <w:rtl w:val="0"/>
        </w:rPr>
        <w:t xml:space="preserve">. Ong describes </w:t>
      </w:r>
      <w:hyperlink r:id="rId11">
        <w:r w:rsidDel="00000000" w:rsidR="00000000" w:rsidRPr="00000000">
          <w:rPr>
            <w:color w:val="3366cc"/>
            <w:sz w:val="21"/>
            <w:szCs w:val="21"/>
            <w:highlight w:val="white"/>
            <w:rtl w:val="0"/>
          </w:rPr>
          <w:t xml:space="preserve">writing</w:t>
        </w:r>
      </w:hyperlink>
      <w:r w:rsidDel="00000000" w:rsidR="00000000" w:rsidRPr="00000000">
        <w:rPr>
          <w:color w:val="202122"/>
          <w:sz w:val="21"/>
          <w:szCs w:val="21"/>
          <w:highlight w:val="white"/>
          <w:rtl w:val="0"/>
        </w:rPr>
        <w:t xml:space="preserve"> as a technology that must be laboriously learned, and which effects the first transformation of human thought from the world of sound to the world of sight. This transition has implications for </w:t>
      </w:r>
      <w:hyperlink r:id="rId12">
        <w:r w:rsidDel="00000000" w:rsidR="00000000" w:rsidRPr="00000000">
          <w:rPr>
            <w:color w:val="3366cc"/>
            <w:sz w:val="21"/>
            <w:szCs w:val="21"/>
            <w:highlight w:val="white"/>
            <w:rtl w:val="0"/>
          </w:rPr>
          <w:t xml:space="preserve">structuralism</w:t>
        </w:r>
      </w:hyperlink>
      <w:r w:rsidDel="00000000" w:rsidR="00000000" w:rsidRPr="00000000">
        <w:rPr>
          <w:color w:val="202122"/>
          <w:sz w:val="21"/>
          <w:szCs w:val="21"/>
          <w:highlight w:val="white"/>
          <w:rtl w:val="0"/>
        </w:rPr>
        <w:t xml:space="preserve">, </w:t>
      </w:r>
      <w:hyperlink r:id="rId13">
        <w:r w:rsidDel="00000000" w:rsidR="00000000" w:rsidRPr="00000000">
          <w:rPr>
            <w:color w:val="3366cc"/>
            <w:sz w:val="21"/>
            <w:szCs w:val="21"/>
            <w:highlight w:val="white"/>
            <w:rtl w:val="0"/>
          </w:rPr>
          <w:t xml:space="preserve">deconstruction</w:t>
        </w:r>
      </w:hyperlink>
      <w:r w:rsidDel="00000000" w:rsidR="00000000" w:rsidRPr="00000000">
        <w:rPr>
          <w:color w:val="202122"/>
          <w:sz w:val="21"/>
          <w:szCs w:val="21"/>
          <w:highlight w:val="white"/>
          <w:rtl w:val="0"/>
        </w:rPr>
        <w:t xml:space="preserve">, speech-act and reader-response theory, the teaching of reading and writing skills to males and females, </w:t>
      </w:r>
      <w:hyperlink r:id="rId14">
        <w:r w:rsidDel="00000000" w:rsidR="00000000" w:rsidRPr="00000000">
          <w:rPr>
            <w:color w:val="3366cc"/>
            <w:sz w:val="21"/>
            <w:szCs w:val="21"/>
            <w:highlight w:val="white"/>
            <w:rtl w:val="0"/>
          </w:rPr>
          <w:t xml:space="preserve">social studies</w:t>
        </w:r>
      </w:hyperlink>
      <w:r w:rsidDel="00000000" w:rsidR="00000000" w:rsidRPr="00000000">
        <w:rPr>
          <w:color w:val="202122"/>
          <w:sz w:val="21"/>
          <w:szCs w:val="21"/>
          <w:highlight w:val="white"/>
          <w:rtl w:val="0"/>
        </w:rPr>
        <w:t xml:space="preserve">, </w:t>
      </w:r>
      <w:hyperlink r:id="rId15">
        <w:r w:rsidDel="00000000" w:rsidR="00000000" w:rsidRPr="00000000">
          <w:rPr>
            <w:color w:val="3366cc"/>
            <w:sz w:val="21"/>
            <w:szCs w:val="21"/>
            <w:highlight w:val="white"/>
            <w:rtl w:val="0"/>
          </w:rPr>
          <w:t xml:space="preserve">biblical studies</w:t>
        </w:r>
      </w:hyperlink>
      <w:r w:rsidDel="00000000" w:rsidR="00000000" w:rsidRPr="00000000">
        <w:rPr>
          <w:color w:val="202122"/>
          <w:sz w:val="21"/>
          <w:szCs w:val="21"/>
          <w:highlight w:val="white"/>
          <w:rtl w:val="0"/>
        </w:rPr>
        <w:t xml:space="preserve">, </w:t>
      </w:r>
      <w:hyperlink r:id="rId16">
        <w:r w:rsidDel="00000000" w:rsidR="00000000" w:rsidRPr="00000000">
          <w:rPr>
            <w:color w:val="3366cc"/>
            <w:sz w:val="21"/>
            <w:szCs w:val="21"/>
            <w:highlight w:val="white"/>
            <w:rtl w:val="0"/>
          </w:rPr>
          <w:t xml:space="preserve">philosophy</w:t>
        </w:r>
      </w:hyperlink>
      <w:r w:rsidDel="00000000" w:rsidR="00000000" w:rsidRPr="00000000">
        <w:rPr>
          <w:color w:val="202122"/>
          <w:sz w:val="21"/>
          <w:szCs w:val="21"/>
          <w:highlight w:val="white"/>
          <w:rtl w:val="0"/>
        </w:rPr>
        <w:t xml:space="preserve">, and </w:t>
      </w:r>
      <w:hyperlink r:id="rId17">
        <w:r w:rsidDel="00000000" w:rsidR="00000000" w:rsidRPr="00000000">
          <w:rPr>
            <w:color w:val="3366cc"/>
            <w:sz w:val="21"/>
            <w:szCs w:val="21"/>
            <w:highlight w:val="white"/>
            <w:rtl w:val="0"/>
          </w:rPr>
          <w:t xml:space="preserve">cultural history</w:t>
        </w:r>
      </w:hyperlink>
      <w:r w:rsidDel="00000000" w:rsidR="00000000" w:rsidRPr="00000000">
        <w:rPr>
          <w:color w:val="202122"/>
          <w:sz w:val="21"/>
          <w:szCs w:val="21"/>
          <w:highlight w:val="white"/>
          <w:rtl w:val="0"/>
        </w:rPr>
        <w:t xml:space="preserve"> generally.’ </w:t>
      </w:r>
    </w:p>
    <w:p w:rsidR="00000000" w:rsidDel="00000000" w:rsidP="00000000" w:rsidRDefault="00000000" w:rsidRPr="00000000" w14:paraId="00000030">
      <w:pPr>
        <w:rPr>
          <w:color w:val="2d3b45"/>
          <w:sz w:val="24"/>
          <w:szCs w:val="24"/>
          <w:highlight w:val="white"/>
        </w:rPr>
      </w:pPr>
      <w:r w:rsidDel="00000000" w:rsidR="00000000" w:rsidRPr="00000000">
        <w:rPr>
          <w:color w:val="2d3b45"/>
          <w:sz w:val="24"/>
          <w:szCs w:val="24"/>
          <w:highlight w:val="white"/>
          <w:rtl w:val="0"/>
        </w:rPr>
        <w:t xml:space="preserve">Vee’s SSR: </w:t>
      </w:r>
    </w:p>
    <w:p w:rsidR="00000000" w:rsidDel="00000000" w:rsidP="00000000" w:rsidRDefault="00000000" w:rsidRPr="00000000" w14:paraId="00000031">
      <w:pPr>
        <w:rPr>
          <w:color w:val="2d3b45"/>
          <w:sz w:val="24"/>
          <w:szCs w:val="24"/>
          <w:highlight w:val="white"/>
        </w:rPr>
      </w:pPr>
      <w:r w:rsidDel="00000000" w:rsidR="00000000" w:rsidRPr="00000000">
        <w:rPr>
          <w:rtl w:val="0"/>
        </w:rPr>
      </w:r>
    </w:p>
    <w:p w:rsidR="00000000" w:rsidDel="00000000" w:rsidP="00000000" w:rsidRDefault="00000000" w:rsidRPr="00000000" w14:paraId="00000032">
      <w:pPr>
        <w:rPr>
          <w:color w:val="2d3b45"/>
          <w:sz w:val="20"/>
          <w:szCs w:val="20"/>
          <w:highlight w:val="white"/>
        </w:rPr>
      </w:pPr>
      <w:r w:rsidDel="00000000" w:rsidR="00000000" w:rsidRPr="00000000">
        <w:rPr>
          <w:color w:val="2d3b45"/>
          <w:sz w:val="20"/>
          <w:szCs w:val="20"/>
          <w:highlight w:val="white"/>
          <w:rtl w:val="0"/>
        </w:rPr>
        <w:t xml:space="preserve">Ong sees oral traditions and what he calls ‘literate’ ones (ones where people write and print in addition to communicating and storytelling in speech) as distinctly different and by extension sees fundamental differences in the “mentality” (pg.3) of oral and literate cultures. His analysis accounts for both cultures of “primary orality,” which seems to specifically indicate Western-cultures pre-Gutenberg/the printing press, and “secondary orality,” which accounts primarily for Western-cultures (and some not, but he seems to more emphasize Western ones and non-Western ones which came into contact with western writing systems via colonialism) with access to print that later returned to oral communication as more common modes thereafter with the influence of technology (the telephone, etcetera). He also processes these claims through the lens of literacy history, structuralism and other literary frameworks in Chapter 7: Some Theorems. </w:t>
      </w:r>
    </w:p>
    <w:p w:rsidR="00000000" w:rsidDel="00000000" w:rsidP="00000000" w:rsidRDefault="00000000" w:rsidRPr="00000000" w14:paraId="00000033">
      <w:pPr>
        <w:rPr>
          <w:color w:val="2d3b45"/>
          <w:sz w:val="20"/>
          <w:szCs w:val="20"/>
          <w:highlight w:val="white"/>
        </w:rPr>
      </w:pPr>
      <w:r w:rsidDel="00000000" w:rsidR="00000000" w:rsidRPr="00000000">
        <w:rPr>
          <w:rtl w:val="0"/>
        </w:rPr>
      </w:r>
    </w:p>
    <w:p w:rsidR="00000000" w:rsidDel="00000000" w:rsidP="00000000" w:rsidRDefault="00000000" w:rsidRPr="00000000" w14:paraId="00000034">
      <w:pPr>
        <w:rPr>
          <w:color w:val="2d3b45"/>
          <w:sz w:val="20"/>
          <w:szCs w:val="20"/>
          <w:highlight w:val="white"/>
        </w:rPr>
      </w:pPr>
      <w:r w:rsidDel="00000000" w:rsidR="00000000" w:rsidRPr="00000000">
        <w:rPr>
          <w:color w:val="2d3b45"/>
          <w:sz w:val="20"/>
          <w:szCs w:val="20"/>
          <w:highlight w:val="white"/>
          <w:rtl w:val="0"/>
        </w:rPr>
        <w:t xml:space="preserve">John Hartley’s additional chapters in the 30th Anniversary Edition neatly tie in much of my personal thoughts on Ong’s arguments, specifically when viewed through a lens of ethnocentrism. As Hartley explains, Ong’s “secondary orality,” is only secondary in that it is described as occurring later in a sequence, so the issue isn’t there, per se, but rather that Ong focuses on literacy in terms of languages using the phonetic alphabet rather than comparing this system of literacy to other literacy systems. In doing this, claims Hartley, “Ong universalizes as human what may arguably be observed only in recent Western traditions; and not all of their citizens,” (Ong 210). Another criticism Hartley describes is of the sort of bianarism Ong erects between cultures of orality and literacy is antithetical to the human experience. Thinking in terms of disability studies, of course, my mind immediately went to the fact that there are deaf and blind people all over the world, in cultures that are both ‘oral,’ and ‘literate,’ and communication and knowledge-sharing persists, which is a lens that Ong doesn’t quite touch upon at any point. Hartley also seems to indicate that some criticism and misreadings of Ong exists in that there’s a view that Ong’s definition of ‘secondary’ orality may be seen as perhaps suggesting a superiority of ‘literate’ cultures. I find Ong’s writing to be sympathetic enough for an American academic practicing in the 1970s and early 80’s, at least that I’m willing to wager that there was some care taken here to not trivialize these cultures. What ensues reads to me like an overwhelming lack of comprehension of how these non-western linguistic systems function and differ from English (and Latin, which Ong would’ve also been quite familiar with) and how this would trouble some of the binaries he draws. Ultimately, my background in TESOL and second language acquisition tells me that Ong is actually more close to right than wrong – we know now that native language does heavily influence the way a person thinks and experiences the world – but his argument is at times a bit like me in a math class (on the money for all of five seconds, then wildly confused, and somehow still arriving at the right answer some of the time).       </w:t>
      </w:r>
    </w:p>
    <w:p w:rsidR="00000000" w:rsidDel="00000000" w:rsidP="00000000" w:rsidRDefault="00000000" w:rsidRPr="00000000" w14:paraId="00000035">
      <w:pPr>
        <w:rPr>
          <w:color w:val="2d3b45"/>
          <w:sz w:val="20"/>
          <w:szCs w:val="20"/>
          <w:highlight w:val="white"/>
        </w:rPr>
      </w:pPr>
      <w:r w:rsidDel="00000000" w:rsidR="00000000" w:rsidRPr="00000000">
        <w:rPr>
          <w:rtl w:val="0"/>
        </w:rPr>
      </w:r>
    </w:p>
    <w:p w:rsidR="00000000" w:rsidDel="00000000" w:rsidP="00000000" w:rsidRDefault="00000000" w:rsidRPr="00000000" w14:paraId="00000036">
      <w:pPr>
        <w:rPr>
          <w:color w:val="2d3b45"/>
          <w:sz w:val="20"/>
          <w:szCs w:val="20"/>
          <w:highlight w:val="white"/>
        </w:rPr>
      </w:pPr>
      <w:r w:rsidDel="00000000" w:rsidR="00000000" w:rsidRPr="00000000">
        <w:rPr>
          <w:color w:val="2d3b45"/>
          <w:sz w:val="20"/>
          <w:szCs w:val="20"/>
          <w:highlight w:val="white"/>
          <w:rtl w:val="0"/>
        </w:rPr>
        <w:t xml:space="preserve">In accordance with what Bowden suggested to us at the end of class last time, I decided to frame this work through some of the questions Klein and D’Ignazio pose in </w:t>
      </w:r>
      <w:r w:rsidDel="00000000" w:rsidR="00000000" w:rsidRPr="00000000">
        <w:rPr>
          <w:i w:val="1"/>
          <w:color w:val="2d3b45"/>
          <w:sz w:val="20"/>
          <w:szCs w:val="20"/>
          <w:highlight w:val="white"/>
          <w:rtl w:val="0"/>
        </w:rPr>
        <w:t xml:space="preserve">Data Feminism</w:t>
      </w:r>
      <w:r w:rsidDel="00000000" w:rsidR="00000000" w:rsidRPr="00000000">
        <w:rPr>
          <w:color w:val="2d3b45"/>
          <w:sz w:val="20"/>
          <w:szCs w:val="20"/>
          <w:highlight w:val="white"/>
          <w:rtl w:val="0"/>
        </w:rPr>
        <w:t xml:space="preserve">, specifically chapters 1-4. For those unfamiliar, I made a PowerPoint of these last term in Research Methods, and I’ll link it here. Here’s some of the questions that I think are most pertinent here: </w:t>
      </w:r>
      <w:r w:rsidDel="00000000" w:rsidR="00000000" w:rsidRPr="00000000">
        <w:rPr>
          <w:i w:val="1"/>
          <w:color w:val="2d3b45"/>
          <w:sz w:val="20"/>
          <w:szCs w:val="20"/>
          <w:highlight w:val="white"/>
          <w:rtl w:val="0"/>
        </w:rPr>
        <w:t xml:space="preserve">“Who does the work (and who is pushed out)? Who benefits (and who is neglected or harmed)? Whose priorities get turned into products (and whose are overlooked)?” (D’Ignazio &amp; Klein 47)” and “Counting and classification can be powerful parts of the process of creating knowledge. But they’re also tools of power in themselves. Historically, counting and classification have been used to dominate, discipline, and exclude,” (D’Ignazio &amp; Klein, 122-123)</w:t>
      </w:r>
      <w:r w:rsidDel="00000000" w:rsidR="00000000" w:rsidRPr="00000000">
        <w:rPr>
          <w:color w:val="2d3b45"/>
          <w:sz w:val="20"/>
          <w:szCs w:val="20"/>
          <w:highlight w:val="white"/>
          <w:rtl w:val="0"/>
        </w:rPr>
        <w:t xml:space="preserve">. I specifically bring these questions into the mix because I think Ong cannot be read today ignoring the context that this work came from an American academic (and priest) operating in the 70s and 80s who, despite what appears to be some care with regard to the language systems of other cultures, primarily quotes and sources other white male American and British academics like Eric Havelock and Marshall McLuhan, all philosophers, without much discussion of the work of any linguists. Even if it would be unrealistic for me to expect Ong to collaborate with applied linguists from every corner of the world in crafting this work, I’m surprised we don’t see any notes of Noam Chomsky (who would’ve been contemporary in linguistics at the time and had a number of publications out that would seem relevant to this topic). So, who benefits? Who is neglected/harmed? Well, I don’t think this work can be appreciated without acknowledging its position within a colonialist history, as much of the languages that Ong views as ‘literate’ spread written, phonetic traditions via colonialism. I also think I can bring in the questions of counting and classification with regard to Ong’s labeling of cultures as either ‘oral’ or ‘literate’ (and don’t even get me started on the breakdown of those terms being used – he obviously didn’t mean to suggest oral traditions are ‘illiterate’ in the slightest, given his discussion of oral literature, but it reads as abrasive to me in 2024 in a way it wouldn’t in different terms, even when I know the context).    </w:t>
      </w:r>
    </w:p>
    <w:p w:rsidR="00000000" w:rsidDel="00000000" w:rsidP="00000000" w:rsidRDefault="00000000" w:rsidRPr="00000000" w14:paraId="00000037">
      <w:pPr>
        <w:rPr>
          <w:color w:val="2d3b45"/>
          <w:sz w:val="20"/>
          <w:szCs w:val="20"/>
          <w:highlight w:val="white"/>
        </w:rPr>
      </w:pPr>
      <w:r w:rsidDel="00000000" w:rsidR="00000000" w:rsidRPr="00000000">
        <w:rPr>
          <w:rtl w:val="0"/>
        </w:rPr>
      </w:r>
    </w:p>
    <w:p w:rsidR="00000000" w:rsidDel="00000000" w:rsidP="00000000" w:rsidRDefault="00000000" w:rsidRPr="00000000" w14:paraId="00000038">
      <w:pPr>
        <w:rPr>
          <w:color w:val="2d3b45"/>
          <w:sz w:val="20"/>
          <w:szCs w:val="20"/>
          <w:highlight w:val="white"/>
        </w:rPr>
      </w:pPr>
      <w:r w:rsidDel="00000000" w:rsidR="00000000" w:rsidRPr="00000000">
        <w:rPr>
          <w:color w:val="2d3b45"/>
          <w:sz w:val="20"/>
          <w:szCs w:val="20"/>
          <w:highlight w:val="white"/>
          <w:rtl w:val="0"/>
        </w:rPr>
        <w:t xml:space="preserve">     </w:t>
      </w:r>
      <w:r w:rsidDel="00000000" w:rsidR="00000000" w:rsidRPr="00000000">
        <w:rPr>
          <w:color w:val="2d3b45"/>
          <w:sz w:val="20"/>
          <w:szCs w:val="20"/>
          <w:highlight w:val="white"/>
          <w:rtl w:val="0"/>
        </w:rPr>
        <w:t xml:space="preserve">   </w:t>
      </w:r>
    </w:p>
    <w:p w:rsidR="00000000" w:rsidDel="00000000" w:rsidP="00000000" w:rsidRDefault="00000000" w:rsidRPr="00000000" w14:paraId="00000039">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Discussion Leader:</w:t>
      </w:r>
    </w:p>
    <w:p w:rsidR="00000000" w:rsidDel="00000000" w:rsidP="00000000" w:rsidRDefault="00000000" w:rsidRPr="00000000" w14:paraId="0000003A">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This week's reading, </w:t>
      </w:r>
      <w:r w:rsidDel="00000000" w:rsidR="00000000" w:rsidRPr="00000000">
        <w:rPr>
          <w:i w:val="1"/>
          <w:color w:val="2d3b45"/>
          <w:sz w:val="24"/>
          <w:szCs w:val="24"/>
          <w:highlight w:val="white"/>
          <w:rtl w:val="0"/>
        </w:rPr>
        <w:t xml:space="preserve">Orality and Literacy: The Technologizing of the Word</w:t>
      </w:r>
      <w:r w:rsidDel="00000000" w:rsidR="00000000" w:rsidRPr="00000000">
        <w:rPr>
          <w:color w:val="2d3b45"/>
          <w:sz w:val="24"/>
          <w:szCs w:val="24"/>
          <w:highlight w:val="white"/>
          <w:rtl w:val="0"/>
        </w:rPr>
        <w:t xml:space="preserve"> by Ong, is full of rich details about the differences between orality and literacy. To help us understand the framework, historical processes, and definitions, I have created a guide highlighting some of the most pertinent concepts. </w:t>
      </w:r>
    </w:p>
    <w:p w:rsidR="00000000" w:rsidDel="00000000" w:rsidP="00000000" w:rsidRDefault="00000000" w:rsidRPr="00000000" w14:paraId="0000003B">
      <w:pPr>
        <w:shd w:fill="ffffff" w:val="clear"/>
        <w:spacing w:after="180" w:before="180" w:lineRule="auto"/>
        <w:rPr>
          <w:color w:val="1155cc"/>
          <w:sz w:val="24"/>
          <w:szCs w:val="24"/>
          <w:highlight w:val="white"/>
          <w:u w:val="single"/>
        </w:rPr>
      </w:pPr>
      <w:hyperlink r:id="rId18">
        <w:r w:rsidDel="00000000" w:rsidR="00000000" w:rsidRPr="00000000">
          <w:rPr>
            <w:color w:val="1155cc"/>
            <w:sz w:val="24"/>
            <w:szCs w:val="24"/>
            <w:highlight w:val="white"/>
            <w:u w:val="single"/>
            <w:rtl w:val="0"/>
          </w:rPr>
          <w:t xml:space="preserve">---This week's reading by Walter Ong, S.pdf</w:t>
        </w:r>
      </w:hyperlink>
      <w:r w:rsidDel="00000000" w:rsidR="00000000" w:rsidRPr="00000000">
        <w:fldChar w:fldCharType="begin"/>
        <w:instrText xml:space="preserve"> HYPERLINK "https://webcourses.ucf.edu/users/4327248/files/104610331/download?verifier=xei17HCENvTZtOE5jpiTqPFfGNcG4bcWwK1nNyzd&amp;download_frd=1" </w:instrText>
        <w:fldChar w:fldCharType="separate"/>
      </w:r>
      <w:r w:rsidDel="00000000" w:rsidR="00000000" w:rsidRPr="00000000">
        <w:rPr>
          <w:rtl w:val="0"/>
        </w:rPr>
      </w:r>
    </w:p>
    <w:p w:rsidR="00000000" w:rsidDel="00000000" w:rsidP="00000000" w:rsidRDefault="00000000" w:rsidRPr="00000000" w14:paraId="0000003C">
      <w:pPr>
        <w:shd w:fill="ffffff" w:val="clear"/>
        <w:spacing w:after="180" w:before="160" w:lineRule="auto"/>
        <w:ind w:left="-20" w:right="-20" w:firstLine="0"/>
        <w:rPr>
          <w:color w:val="1155cc"/>
          <w:sz w:val="24"/>
          <w:szCs w:val="24"/>
          <w:highlight w:val="white"/>
        </w:rPr>
      </w:pPr>
      <w:r w:rsidDel="00000000" w:rsidR="00000000" w:rsidRPr="00000000">
        <w:fldChar w:fldCharType="end"/>
      </w:r>
      <w:r w:rsidDel="00000000" w:rsidR="00000000" w:rsidRPr="00000000">
        <w:fldChar w:fldCharType="begin"/>
        <w:instrText xml:space="preserve"> HYPERLINK "https://webcourses.ucf.edu/users/4327248/files/104610331/download?verifier=xei17HCENvTZtOE5jpiTqPFfGNcG4bcWwK1nNyzd&amp;download_frd=1" </w:instrText>
        <w:fldChar w:fldCharType="separate"/>
      </w:r>
      <w:r w:rsidDel="00000000" w:rsidR="00000000" w:rsidRPr="00000000">
        <w:rPr>
          <w:color w:val="1155cc"/>
          <w:sz w:val="24"/>
          <w:szCs w:val="24"/>
          <w:highlight w:val="white"/>
          <w:rtl w:val="0"/>
        </w:rPr>
        <w:t xml:space="preserve">Download ---This week's reading by Walter Ong, S.pdf</w:t>
      </w:r>
    </w:p>
    <w:p w:rsidR="00000000" w:rsidDel="00000000" w:rsidP="00000000" w:rsidRDefault="00000000" w:rsidRPr="00000000" w14:paraId="0000003D">
      <w:pPr>
        <w:shd w:fill="ffffff" w:val="clear"/>
        <w:spacing w:after="180" w:before="180" w:lineRule="auto"/>
        <w:rPr>
          <w:color w:val="2d3b45"/>
          <w:sz w:val="24"/>
          <w:szCs w:val="24"/>
          <w:highlight w:val="white"/>
        </w:rPr>
      </w:pPr>
      <w:r w:rsidDel="00000000" w:rsidR="00000000" w:rsidRPr="00000000">
        <w:fldChar w:fldCharType="end"/>
      </w:r>
      <w:r w:rsidDel="00000000" w:rsidR="00000000" w:rsidRPr="00000000">
        <w:rPr>
          <w:color w:val="2d3b45"/>
          <w:sz w:val="24"/>
          <w:szCs w:val="24"/>
          <w:highlight w:val="white"/>
          <w:rtl w:val="0"/>
        </w:rPr>
        <w:t xml:space="preserve">The attached guide should help us navigate Ong's work and answer the following questions. </w:t>
      </w:r>
    </w:p>
    <w:p w:rsidR="00000000" w:rsidDel="00000000" w:rsidP="00000000" w:rsidRDefault="00000000" w:rsidRPr="00000000" w14:paraId="0000003E">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---One of the most profound concepts in the text is Ong's definition of sound. </w:t>
      </w:r>
    </w:p>
    <w:p w:rsidR="00000000" w:rsidDel="00000000" w:rsidP="00000000" w:rsidRDefault="00000000" w:rsidRPr="00000000" w14:paraId="0000003F">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1. How do you view sound? </w:t>
      </w:r>
    </w:p>
    <w:p w:rsidR="00000000" w:rsidDel="00000000" w:rsidP="00000000" w:rsidRDefault="00000000" w:rsidRPr="00000000" w14:paraId="00000040">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2. Are you most influenced by oral or written work? Which forms of communication do you remember?</w:t>
      </w:r>
    </w:p>
    <w:p w:rsidR="00000000" w:rsidDel="00000000" w:rsidP="00000000" w:rsidRDefault="00000000" w:rsidRPr="00000000" w14:paraId="00000041">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4. To what degree do you think orality influenced written literature? Can you imagine a primary oral culture? And if so, do you have an example of a culture without writing?</w:t>
      </w:r>
    </w:p>
    <w:p w:rsidR="00000000" w:rsidDel="00000000" w:rsidP="00000000" w:rsidRDefault="00000000" w:rsidRPr="00000000" w14:paraId="00000042">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5. How would you describe technology's influences on literature?</w:t>
      </w:r>
    </w:p>
    <w:p w:rsidR="00000000" w:rsidDel="00000000" w:rsidP="00000000" w:rsidRDefault="00000000" w:rsidRPr="00000000" w14:paraId="00000043">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---While reading Ong's concepts, I thought of my childhood experiences as an orator and challenged myself to recall written pieces from memory. Although I can recall giving the speeches, I do not recall any words. </w:t>
      </w:r>
    </w:p>
    <w:p w:rsidR="00000000" w:rsidDel="00000000" w:rsidP="00000000" w:rsidRDefault="00000000" w:rsidRPr="00000000" w14:paraId="00000044">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6. Are you able to recite oral or written pieces from memory? And if so, to what do you attribute the memory of those bodies of work?</w:t>
      </w:r>
    </w:p>
    <w:p w:rsidR="00000000" w:rsidDel="00000000" w:rsidP="00000000" w:rsidRDefault="00000000" w:rsidRPr="00000000" w14:paraId="00000045">
      <w:pPr>
        <w:rPr>
          <w:color w:val="2d3b45"/>
          <w:sz w:val="24"/>
          <w:szCs w:val="24"/>
          <w:highlight w:val="white"/>
        </w:rPr>
      </w:pPr>
      <w:r w:rsidDel="00000000" w:rsidR="00000000" w:rsidRPr="00000000">
        <w:rPr>
          <w:rtl w:val="0"/>
        </w:rPr>
      </w:r>
    </w:p>
    <w:p w:rsidR="00000000" w:rsidDel="00000000" w:rsidP="00000000" w:rsidRDefault="00000000" w:rsidRPr="00000000" w14:paraId="00000046">
      <w:pPr>
        <w:rPr>
          <w:color w:val="2d3b45"/>
          <w:sz w:val="24"/>
          <w:szCs w:val="24"/>
          <w:highlight w:val="white"/>
        </w:rPr>
      </w:pPr>
      <w:r w:rsidDel="00000000" w:rsidR="00000000" w:rsidRPr="00000000">
        <w:rPr>
          <w:rtl w:val="0"/>
        </w:rPr>
      </w:r>
    </w:p>
    <w:p w:rsidR="00000000" w:rsidDel="00000000" w:rsidP="00000000" w:rsidRDefault="00000000" w:rsidRPr="00000000" w14:paraId="00000047">
      <w:pPr>
        <w:rPr>
          <w:color w:val="2d3b45"/>
          <w:sz w:val="24"/>
          <w:szCs w:val="24"/>
          <w:highlight w:val="white"/>
        </w:rPr>
      </w:pPr>
      <w:r w:rsidDel="00000000" w:rsidR="00000000" w:rsidRPr="00000000">
        <w:rPr>
          <w:rtl w:val="0"/>
        </w:rPr>
      </w:r>
    </w:p>
    <w:p w:rsidR="00000000" w:rsidDel="00000000" w:rsidP="00000000" w:rsidRDefault="00000000" w:rsidRPr="00000000" w14:paraId="00000048">
      <w:pPr>
        <w:rPr>
          <w:color w:val="2d3b45"/>
          <w:sz w:val="24"/>
          <w:szCs w:val="24"/>
          <w:highlight w:val="white"/>
        </w:rPr>
      </w:pPr>
      <w:r w:rsidDel="00000000" w:rsidR="00000000" w:rsidRPr="00000000">
        <w:rPr>
          <w:rtl w:val="0"/>
        </w:rPr>
      </w:r>
    </w:p>
    <w:p w:rsidR="00000000" w:rsidDel="00000000" w:rsidP="00000000" w:rsidRDefault="00000000" w:rsidRPr="00000000" w14:paraId="00000049">
      <w:pPr>
        <w:rPr>
          <w:color w:val="2d3b45"/>
          <w:sz w:val="24"/>
          <w:szCs w:val="24"/>
          <w:highlight w:val="white"/>
        </w:rPr>
      </w:pPr>
      <w:r w:rsidDel="00000000" w:rsidR="00000000" w:rsidRPr="00000000">
        <w:rPr>
          <w:rtl w:val="0"/>
        </w:rPr>
      </w:r>
    </w:p>
    <w:p w:rsidR="00000000" w:rsidDel="00000000" w:rsidP="00000000" w:rsidRDefault="00000000" w:rsidRPr="00000000" w14:paraId="0000004A">
      <w:pPr>
        <w:rPr>
          <w:color w:val="2d3b45"/>
          <w:sz w:val="24"/>
          <w:szCs w:val="24"/>
          <w:highlight w:val="white"/>
        </w:rPr>
      </w:pPr>
      <w:r w:rsidDel="00000000" w:rsidR="00000000" w:rsidRPr="00000000">
        <w:rPr>
          <w:rtl w:val="0"/>
        </w:rPr>
      </w:r>
    </w:p>
    <w:p w:rsidR="00000000" w:rsidDel="00000000" w:rsidP="00000000" w:rsidRDefault="00000000" w:rsidRPr="00000000" w14:paraId="0000004B">
      <w:pPr>
        <w:rPr>
          <w:color w:val="2d3b45"/>
          <w:sz w:val="24"/>
          <w:szCs w:val="24"/>
          <w:highlight w:val="white"/>
        </w:rPr>
      </w:pPr>
      <w:r w:rsidDel="00000000" w:rsidR="00000000" w:rsidRPr="00000000">
        <w:rPr>
          <w:rtl w:val="0"/>
        </w:rPr>
      </w:r>
    </w:p>
    <w:p w:rsidR="00000000" w:rsidDel="00000000" w:rsidP="00000000" w:rsidRDefault="00000000" w:rsidRPr="00000000" w14:paraId="0000004C">
      <w:pPr>
        <w:rPr>
          <w:color w:val="2d3b45"/>
          <w:sz w:val="24"/>
          <w:szCs w:val="24"/>
          <w:highlight w:val="white"/>
        </w:rPr>
      </w:pPr>
      <w:r w:rsidDel="00000000" w:rsidR="00000000" w:rsidRPr="00000000">
        <w:rPr>
          <w:rtl w:val="0"/>
        </w:rPr>
      </w:r>
    </w:p>
    <w:p w:rsidR="00000000" w:rsidDel="00000000" w:rsidP="00000000" w:rsidRDefault="00000000" w:rsidRPr="00000000" w14:paraId="0000004D">
      <w:pPr>
        <w:rPr>
          <w:color w:val="2d3b45"/>
          <w:sz w:val="24"/>
          <w:szCs w:val="24"/>
          <w:highlight w:val="white"/>
        </w:rPr>
      </w:pPr>
      <w:r w:rsidDel="00000000" w:rsidR="00000000" w:rsidRPr="00000000">
        <w:rPr>
          <w:rtl w:val="0"/>
        </w:rPr>
      </w:r>
    </w:p>
    <w:p w:rsidR="00000000" w:rsidDel="00000000" w:rsidP="00000000" w:rsidRDefault="00000000" w:rsidRPr="00000000" w14:paraId="0000004E">
      <w:pPr>
        <w:rPr>
          <w:color w:val="2d3b45"/>
          <w:sz w:val="24"/>
          <w:szCs w:val="24"/>
          <w:highlight w:val="white"/>
        </w:rPr>
      </w:pPr>
      <w:r w:rsidDel="00000000" w:rsidR="00000000" w:rsidRPr="00000000">
        <w:rPr>
          <w:rtl w:val="0"/>
        </w:rPr>
      </w:r>
    </w:p>
    <w:p w:rsidR="00000000" w:rsidDel="00000000" w:rsidP="00000000" w:rsidRDefault="00000000" w:rsidRPr="00000000" w14:paraId="0000004F">
      <w:pPr>
        <w:rPr>
          <w:color w:val="2d3b45"/>
          <w:sz w:val="24"/>
          <w:szCs w:val="24"/>
          <w:highlight w:val="white"/>
        </w:rPr>
      </w:pPr>
      <w:r w:rsidDel="00000000" w:rsidR="00000000" w:rsidRPr="00000000">
        <w:rPr>
          <w:rtl w:val="0"/>
        </w:rPr>
      </w:r>
    </w:p>
    <w:p w:rsidR="00000000" w:rsidDel="00000000" w:rsidP="00000000" w:rsidRDefault="00000000" w:rsidRPr="00000000" w14:paraId="00000050">
      <w:pPr>
        <w:rPr>
          <w:color w:val="2d3b45"/>
          <w:sz w:val="24"/>
          <w:szCs w:val="24"/>
          <w:highlight w:val="white"/>
        </w:rPr>
      </w:pPr>
      <w:r w:rsidDel="00000000" w:rsidR="00000000" w:rsidRPr="00000000">
        <w:rPr>
          <w:rtl w:val="0"/>
        </w:rPr>
      </w:r>
    </w:p>
    <w:p w:rsidR="00000000" w:rsidDel="00000000" w:rsidP="00000000" w:rsidRDefault="00000000" w:rsidRPr="00000000" w14:paraId="00000051">
      <w:pPr>
        <w:rPr>
          <w:color w:val="2d3b45"/>
          <w:sz w:val="24"/>
          <w:szCs w:val="24"/>
          <w:highlight w:val="white"/>
        </w:rPr>
      </w:pPr>
      <w:r w:rsidDel="00000000" w:rsidR="00000000" w:rsidRPr="00000000">
        <w:rPr>
          <w:rtl w:val="0"/>
        </w:rPr>
      </w:r>
    </w:p>
    <w:p w:rsidR="00000000" w:rsidDel="00000000" w:rsidP="00000000" w:rsidRDefault="00000000" w:rsidRPr="00000000" w14:paraId="00000052">
      <w:pPr>
        <w:rPr>
          <w:color w:val="2d3b45"/>
          <w:sz w:val="24"/>
          <w:szCs w:val="24"/>
          <w:highlight w:val="white"/>
        </w:rPr>
      </w:pPr>
      <w:r w:rsidDel="00000000" w:rsidR="00000000" w:rsidRPr="00000000">
        <w:rPr>
          <w:color w:val="2d3b45"/>
          <w:sz w:val="24"/>
          <w:szCs w:val="24"/>
          <w:highlight w:val="white"/>
          <w:rtl w:val="0"/>
        </w:rPr>
        <w:t xml:space="preserve">75-100 words of summary/key arguments; 75-100 words in which you respond to the key arguments/explain what you think about the topic; and 75-100 words of reflection, in which you comment on how this week's reading shapes your thinking about your research focus or even the world more broadly. </w:t>
      </w:r>
    </w:p>
    <w:p w:rsidR="00000000" w:rsidDel="00000000" w:rsidP="00000000" w:rsidRDefault="00000000" w:rsidRPr="00000000" w14:paraId="00000053">
      <w:pPr>
        <w:rPr>
          <w:color w:val="2d3b45"/>
          <w:sz w:val="24"/>
          <w:szCs w:val="24"/>
          <w:highlight w:val="white"/>
        </w:rPr>
      </w:pPr>
      <w:r w:rsidDel="00000000" w:rsidR="00000000" w:rsidRPr="00000000">
        <w:rPr>
          <w:rtl w:val="0"/>
        </w:rPr>
      </w:r>
    </w:p>
    <w:p w:rsidR="00000000" w:rsidDel="00000000" w:rsidP="00000000" w:rsidRDefault="00000000" w:rsidRPr="00000000" w14:paraId="00000054">
      <w:pPr>
        <w:rPr>
          <w:color w:val="2d3b45"/>
          <w:sz w:val="24"/>
          <w:szCs w:val="24"/>
          <w:highlight w:val="white"/>
        </w:rPr>
      </w:pPr>
      <w:r w:rsidDel="00000000" w:rsidR="00000000" w:rsidRPr="00000000">
        <w:rPr>
          <w:color w:val="2d3b45"/>
          <w:sz w:val="24"/>
          <w:szCs w:val="24"/>
          <w:highlight w:val="white"/>
          <w:rtl w:val="0"/>
        </w:rPr>
        <w:t xml:space="preserve">Week 4: Headrick, Part I </w:t>
      </w:r>
    </w:p>
    <w:p w:rsidR="00000000" w:rsidDel="00000000" w:rsidP="00000000" w:rsidRDefault="00000000" w:rsidRPr="00000000" w14:paraId="00000055">
      <w:pPr>
        <w:rPr>
          <w:color w:val="2d3b45"/>
          <w:sz w:val="24"/>
          <w:szCs w:val="24"/>
          <w:highlight w:val="white"/>
        </w:rPr>
      </w:pPr>
      <w:r w:rsidDel="00000000" w:rsidR="00000000" w:rsidRPr="00000000">
        <w:rPr>
          <w:rtl w:val="0"/>
        </w:rPr>
      </w:r>
    </w:p>
    <w:p w:rsidR="00000000" w:rsidDel="00000000" w:rsidP="00000000" w:rsidRDefault="00000000" w:rsidRPr="00000000" w14:paraId="00000056">
      <w:pPr>
        <w:rPr>
          <w:color w:val="2d3b45"/>
          <w:sz w:val="24"/>
          <w:szCs w:val="24"/>
          <w:highlight w:val="white"/>
        </w:rPr>
      </w:pPr>
      <w:r w:rsidDel="00000000" w:rsidR="00000000" w:rsidRPr="00000000">
        <w:rPr>
          <w:color w:val="2d3b45"/>
          <w:sz w:val="24"/>
          <w:szCs w:val="24"/>
          <w:highlight w:val="white"/>
          <w:rtl w:val="0"/>
        </w:rPr>
        <w:t xml:space="preserve">This week, we tackle the first half of Headrick, which I’ve taken to mean chapters 1-4. First we have 1. Information and its History, which broadly covers nomenclature for the Information Age and the supply and demand of Information Systems and ‘progress’ in terms of both ideological progress and literal machinist development and 2. Organizing Information  - The Language of Science, which broadly covers a few systems of scientific knowing including Linnaeus’ biological classification system, chemistry classifications which lead to the periodic table, and the Metric System.  3. Transforming Information - The Origin of Statistics broadly covers what Headrick divides as an American interest in numbers to track political and moral questions, French interest in economic data and British interest in health data and other ways in which western societies have used numerical data, and 4. Displaying Information - Maps and Graphs, the development of these visual guides prior to computer use. </w:t>
      </w:r>
    </w:p>
    <w:p w:rsidR="00000000" w:rsidDel="00000000" w:rsidP="00000000" w:rsidRDefault="00000000" w:rsidRPr="00000000" w14:paraId="00000057">
      <w:pPr>
        <w:rPr>
          <w:color w:val="2d3b45"/>
          <w:sz w:val="24"/>
          <w:szCs w:val="24"/>
          <w:highlight w:val="white"/>
        </w:rPr>
      </w:pPr>
      <w:r w:rsidDel="00000000" w:rsidR="00000000" w:rsidRPr="00000000">
        <w:rPr>
          <w:rtl w:val="0"/>
        </w:rPr>
      </w:r>
    </w:p>
    <w:p w:rsidR="00000000" w:rsidDel="00000000" w:rsidP="00000000" w:rsidRDefault="00000000" w:rsidRPr="00000000" w14:paraId="00000058">
      <w:pPr>
        <w:rPr>
          <w:color w:val="2d3b45"/>
          <w:sz w:val="24"/>
          <w:szCs w:val="24"/>
          <w:highlight w:val="white"/>
        </w:rPr>
      </w:pPr>
      <w:r w:rsidDel="00000000" w:rsidR="00000000" w:rsidRPr="00000000">
        <w:rPr>
          <w:color w:val="2d3b45"/>
          <w:sz w:val="24"/>
          <w:szCs w:val="24"/>
          <w:highlight w:val="white"/>
          <w:rtl w:val="0"/>
        </w:rPr>
        <w:t xml:space="preserve">I don’t quite know what I thought this book was going to be, but it wasn’t this. When I think of information systems, I imagine something like what our friend Emily works with (library systems), which I suppose is more similar than different from some of the systems covered today than I would’ve anticipated. I know a weird amount of information about Linneaus’ system because in high school I took Zoology as my science elective and I’m surprised at how enduring this system is. It also got me thinking of further developments that we’ve learned about fungi since this book was published which have us rethinking how we classify those species as somehow not either quite plants or animals, which I believe is part of the rationale behind the plot development for games like </w:t>
      </w:r>
      <w:r w:rsidDel="00000000" w:rsidR="00000000" w:rsidRPr="00000000">
        <w:rPr>
          <w:i w:val="1"/>
          <w:color w:val="2d3b45"/>
          <w:sz w:val="24"/>
          <w:szCs w:val="24"/>
          <w:highlight w:val="white"/>
          <w:rtl w:val="0"/>
        </w:rPr>
        <w:t xml:space="preserve">The Last of Us</w:t>
      </w:r>
      <w:r w:rsidDel="00000000" w:rsidR="00000000" w:rsidRPr="00000000">
        <w:rPr>
          <w:color w:val="2d3b45"/>
          <w:sz w:val="24"/>
          <w:szCs w:val="24"/>
          <w:highlight w:val="white"/>
          <w:rtl w:val="0"/>
        </w:rPr>
        <w:t xml:space="preserve">. </w:t>
      </w:r>
    </w:p>
    <w:p w:rsidR="00000000" w:rsidDel="00000000" w:rsidP="00000000" w:rsidRDefault="00000000" w:rsidRPr="00000000" w14:paraId="00000059">
      <w:pPr>
        <w:rPr>
          <w:color w:val="2d3b45"/>
          <w:sz w:val="24"/>
          <w:szCs w:val="24"/>
          <w:highlight w:val="white"/>
        </w:rPr>
      </w:pPr>
      <w:r w:rsidDel="00000000" w:rsidR="00000000" w:rsidRPr="00000000">
        <w:rPr>
          <w:rtl w:val="0"/>
        </w:rPr>
      </w:r>
    </w:p>
    <w:p w:rsidR="00000000" w:rsidDel="00000000" w:rsidP="00000000" w:rsidRDefault="00000000" w:rsidRPr="00000000" w14:paraId="0000005A">
      <w:pPr>
        <w:rPr>
          <w:color w:val="2d3b45"/>
          <w:sz w:val="24"/>
          <w:szCs w:val="24"/>
          <w:highlight w:val="white"/>
        </w:rPr>
      </w:pPr>
      <w:r w:rsidDel="00000000" w:rsidR="00000000" w:rsidRPr="00000000">
        <w:rPr>
          <w:color w:val="2d3b45"/>
          <w:sz w:val="24"/>
          <w:szCs w:val="24"/>
          <w:highlight w:val="white"/>
          <w:rtl w:val="0"/>
        </w:rPr>
        <w:t xml:space="preserve">Headrick’s book, in the chapters so far, I think does a somewhat better job of not being entirely western-centric than some of the pieces we’ve read so far (Kuhn and Ong), but I’m still seeing some very western, male-centered dominance in this book so far. Quite interested in seeing if that prevails in the last three chapters for next week.  </w:t>
      </w:r>
    </w:p>
    <w:p w:rsidR="00000000" w:rsidDel="00000000" w:rsidP="00000000" w:rsidRDefault="00000000" w:rsidRPr="00000000" w14:paraId="0000005B">
      <w:pPr>
        <w:rPr>
          <w:color w:val="2d3b45"/>
          <w:sz w:val="24"/>
          <w:szCs w:val="24"/>
          <w:highlight w:val="white"/>
        </w:rPr>
      </w:pPr>
      <w:r w:rsidDel="00000000" w:rsidR="00000000" w:rsidRPr="00000000">
        <w:rPr>
          <w:rtl w:val="0"/>
        </w:rPr>
      </w:r>
    </w:p>
    <w:p w:rsidR="00000000" w:rsidDel="00000000" w:rsidP="00000000" w:rsidRDefault="00000000" w:rsidRPr="00000000" w14:paraId="0000005C">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Discussion Leader Post</w:t>
      </w:r>
    </w:p>
    <w:p w:rsidR="00000000" w:rsidDel="00000000" w:rsidP="00000000" w:rsidRDefault="00000000" w:rsidRPr="00000000" w14:paraId="0000005D">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In Chapter 5, Headrick covers the rise of the dictionary and encyclopedia. Both helped store and present information in their own ways and contributed to knowledge sharing during this time period. While dictionaries helped establish common definitions and spellings for words, encyclopedias were used to collect and summarize a lot of information across different disciplines. I appreciated how Headrick provided more insight into how entries were chosen and the topics that some of the initial encyclopedias and dictionaries covered. For instance, he mentions several times how choices often aligned with those who were putting it together and also considered prospective readers. Additionally, the conversation surrounding the tension about the use of encyclopedias was interesting to think about, as we can ask similar questions about digital technologies today—whether they should be used primarily as tools of reference (helping readers access specific information quickly) or as scholarly works aimed at educating the reader.  </w:t>
      </w:r>
    </w:p>
    <w:p w:rsidR="00000000" w:rsidDel="00000000" w:rsidP="00000000" w:rsidRDefault="00000000" w:rsidRPr="00000000" w14:paraId="0000005E">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In Chapter 6, Headrick touches on the ways that postal systems helped transform communication by allowing for the quick exchange of information over long distances. Throughout the chapter, he discusses what the postal system was used for, including government documents, newspapers, personal communication, and more which had both social and economic impacts. Then, moving into the mid-19th century, the invention of the telegraph was introduced and discussed as further accelerating how information was shared by transmitting messages electronically. We see through examples how this changed fields like finance, transportation, and the military since it allowed real-time communication and quick responses to any events taking place. In several areas throughout the chapter, though, Headrick does acknowledge some limitations and challenges associated with ensuring secure and equitable access to information technologies. For instance, he mentions concerns about security and privacy, specifically regarding telegrams being used for sensitive government or military communications. Another example is related to the power and privacy violations associated with government surveillance practices on everyday citizens, such as monitoring the mail. </w:t>
      </w:r>
    </w:p>
    <w:p w:rsidR="00000000" w:rsidDel="00000000" w:rsidP="00000000" w:rsidRDefault="00000000" w:rsidRPr="00000000" w14:paraId="0000005F">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Attached are some notes from the readings, as well as the discussion questions for this week. In the document, I’ve also provided “my take” to help get the conversation going. The questions are listed below as well.</w:t>
      </w:r>
    </w:p>
    <w:p w:rsidR="00000000" w:rsidDel="00000000" w:rsidP="00000000" w:rsidRDefault="00000000" w:rsidRPr="00000000" w14:paraId="00000060">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Discussion questions:</w:t>
      </w:r>
    </w:p>
    <w:p w:rsidR="00000000" w:rsidDel="00000000" w:rsidP="00000000" w:rsidRDefault="00000000" w:rsidRPr="00000000" w14:paraId="00000061">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Chapter 5 </w:t>
      </w:r>
    </w:p>
    <w:p w:rsidR="00000000" w:rsidDel="00000000" w:rsidP="00000000" w:rsidRDefault="00000000" w:rsidRPr="00000000" w14:paraId="00000062">
      <w:pPr>
        <w:numPr>
          <w:ilvl w:val="0"/>
          <w:numId w:val="1"/>
        </w:numPr>
        <w:shd w:fill="ffffff" w:val="clear"/>
        <w:ind w:left="1100" w:hanging="360"/>
        <w:rPr>
          <w:highlight w:val="white"/>
        </w:rPr>
      </w:pPr>
      <w:r w:rsidDel="00000000" w:rsidR="00000000" w:rsidRPr="00000000">
        <w:rPr>
          <w:color w:val="2d3b45"/>
          <w:sz w:val="24"/>
          <w:szCs w:val="24"/>
          <w:highlight w:val="white"/>
          <w:rtl w:val="0"/>
        </w:rPr>
        <w:t xml:space="preserve">What are the benefits and challenges that arise from relying on encyclopedias and dictionaries as information systems? How might biases or limitations affect the information they provide?</w:t>
      </w:r>
    </w:p>
    <w:p w:rsidR="00000000" w:rsidDel="00000000" w:rsidP="00000000" w:rsidRDefault="00000000" w:rsidRPr="00000000" w14:paraId="00000063">
      <w:pPr>
        <w:numPr>
          <w:ilvl w:val="0"/>
          <w:numId w:val="1"/>
        </w:numPr>
        <w:shd w:fill="ffffff" w:val="clear"/>
        <w:ind w:left="1100" w:hanging="360"/>
        <w:rPr>
          <w:highlight w:val="white"/>
        </w:rPr>
      </w:pPr>
      <w:r w:rsidDel="00000000" w:rsidR="00000000" w:rsidRPr="00000000">
        <w:rPr>
          <w:color w:val="2d3b45"/>
          <w:sz w:val="24"/>
          <w:szCs w:val="24"/>
          <w:highlight w:val="white"/>
          <w:rtl w:val="0"/>
        </w:rPr>
        <w:t xml:space="preserve">In what ways do digital formats of encyclopedias and dictionaries compare to traditional printed versions? Do you think there are still concerns about information control and gate keeping? </w:t>
      </w:r>
    </w:p>
    <w:p w:rsidR="00000000" w:rsidDel="00000000" w:rsidP="00000000" w:rsidRDefault="00000000" w:rsidRPr="00000000" w14:paraId="00000064">
      <w:pPr>
        <w:numPr>
          <w:ilvl w:val="0"/>
          <w:numId w:val="1"/>
        </w:numPr>
        <w:shd w:fill="ffffff" w:val="clear"/>
        <w:ind w:left="1100" w:hanging="360"/>
        <w:rPr>
          <w:highlight w:val="white"/>
        </w:rPr>
      </w:pPr>
      <w:r w:rsidDel="00000000" w:rsidR="00000000" w:rsidRPr="00000000">
        <w:rPr>
          <w:color w:val="2d3b45"/>
          <w:sz w:val="24"/>
          <w:szCs w:val="24"/>
          <w:highlight w:val="white"/>
          <w:rtl w:val="0"/>
        </w:rPr>
        <w:t xml:space="preserve">What are your thoughts on organizing information in alphabetical order versus thematic order? How do you believe each approach influences the user experience and the effectiveness of reference materials like encyclopedias or dictionaries?</w:t>
      </w:r>
    </w:p>
    <w:p w:rsidR="00000000" w:rsidDel="00000000" w:rsidP="00000000" w:rsidRDefault="00000000" w:rsidRPr="00000000" w14:paraId="00000065">
      <w:pPr>
        <w:numPr>
          <w:ilvl w:val="0"/>
          <w:numId w:val="1"/>
        </w:numPr>
        <w:shd w:fill="ffffff" w:val="clear"/>
        <w:ind w:left="1100" w:hanging="360"/>
        <w:rPr>
          <w:highlight w:val="white"/>
        </w:rPr>
      </w:pPr>
      <w:r w:rsidDel="00000000" w:rsidR="00000000" w:rsidRPr="00000000">
        <w:rPr>
          <w:color w:val="2d3b45"/>
          <w:sz w:val="24"/>
          <w:szCs w:val="24"/>
          <w:highlight w:val="white"/>
          <w:rtl w:val="0"/>
        </w:rPr>
        <w:t xml:space="preserve">Reflect on the future of reference systems. How might emerging technologies, artificial intelligence, or changes in information consumption habits shape the role of encyclopedias and dictionaries in the years to come?</w:t>
      </w:r>
    </w:p>
    <w:p w:rsidR="00000000" w:rsidDel="00000000" w:rsidP="00000000" w:rsidRDefault="00000000" w:rsidRPr="00000000" w14:paraId="00000066">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67">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Chapter 6</w:t>
      </w:r>
    </w:p>
    <w:p w:rsidR="00000000" w:rsidDel="00000000" w:rsidP="00000000" w:rsidRDefault="00000000" w:rsidRPr="00000000" w14:paraId="00000068">
      <w:pPr>
        <w:numPr>
          <w:ilvl w:val="0"/>
          <w:numId w:val="12"/>
        </w:numPr>
        <w:shd w:fill="ffffff" w:val="clear"/>
        <w:ind w:left="1100" w:hanging="360"/>
        <w:rPr>
          <w:highlight w:val="white"/>
        </w:rPr>
      </w:pPr>
      <w:r w:rsidDel="00000000" w:rsidR="00000000" w:rsidRPr="00000000">
        <w:rPr>
          <w:color w:val="2d3b45"/>
          <w:sz w:val="24"/>
          <w:szCs w:val="24"/>
          <w:highlight w:val="white"/>
          <w:rtl w:val="0"/>
        </w:rPr>
        <w:t xml:space="preserve">Looking at the chapter through the lens of privacy and surveillance, how have governments historically balanced the need for public access to official networks with their right to intercept and monitor messages? </w:t>
      </w:r>
    </w:p>
    <w:p w:rsidR="00000000" w:rsidDel="00000000" w:rsidP="00000000" w:rsidRDefault="00000000" w:rsidRPr="00000000" w14:paraId="00000069">
      <w:pPr>
        <w:numPr>
          <w:ilvl w:val="0"/>
          <w:numId w:val="12"/>
        </w:numPr>
        <w:shd w:fill="ffffff" w:val="clear"/>
        <w:ind w:left="1100" w:hanging="360"/>
        <w:rPr>
          <w:highlight w:val="white"/>
        </w:rPr>
      </w:pPr>
      <w:r w:rsidDel="00000000" w:rsidR="00000000" w:rsidRPr="00000000">
        <w:rPr>
          <w:color w:val="2d3b45"/>
          <w:sz w:val="24"/>
          <w:szCs w:val="24"/>
          <w:highlight w:val="white"/>
          <w:rtl w:val="0"/>
        </w:rPr>
        <w:t xml:space="preserve">How did the increased volume of newspapers through the mail influence information dissemination, public awareness, and the newspaper industry itself?</w:t>
      </w:r>
    </w:p>
    <w:p w:rsidR="00000000" w:rsidDel="00000000" w:rsidP="00000000" w:rsidRDefault="00000000" w:rsidRPr="00000000" w14:paraId="0000006A">
      <w:pPr>
        <w:numPr>
          <w:ilvl w:val="0"/>
          <w:numId w:val="12"/>
        </w:numPr>
        <w:shd w:fill="ffffff" w:val="clear"/>
        <w:ind w:left="1100" w:hanging="360"/>
        <w:rPr>
          <w:highlight w:val="white"/>
        </w:rPr>
      </w:pPr>
      <w:r w:rsidDel="00000000" w:rsidR="00000000" w:rsidRPr="00000000">
        <w:rPr>
          <w:color w:val="2d3b45"/>
          <w:sz w:val="24"/>
          <w:szCs w:val="24"/>
          <w:highlight w:val="white"/>
          <w:rtl w:val="0"/>
        </w:rPr>
        <w:t xml:space="preserve">Consider the broader societal implications of the optical telegraph in terms of nation-building as the author discusses. How did the use of this technology contribute to a sense of national identity, and what role did it play in fostering unity or preventing dissent?</w:t>
      </w:r>
    </w:p>
    <w:p w:rsidR="00000000" w:rsidDel="00000000" w:rsidP="00000000" w:rsidRDefault="00000000" w:rsidRPr="00000000" w14:paraId="0000006B">
      <w:pPr>
        <w:numPr>
          <w:ilvl w:val="0"/>
          <w:numId w:val="12"/>
        </w:numPr>
        <w:shd w:fill="ffffff" w:val="clear"/>
        <w:ind w:left="1100" w:hanging="360"/>
        <w:rPr>
          <w:highlight w:val="white"/>
        </w:rPr>
      </w:pPr>
      <w:r w:rsidDel="00000000" w:rsidR="00000000" w:rsidRPr="00000000">
        <w:rPr>
          <w:color w:val="2d3b45"/>
          <w:sz w:val="24"/>
          <w:szCs w:val="24"/>
          <w:highlight w:val="white"/>
          <w:rtl w:val="0"/>
        </w:rPr>
        <w:t xml:space="preserve">The author says, “The instrumental progress of communications is obvious and irrefutable; whether this constitutes moral progress is very much in doubt” (210). Do you agree with this statement? And do you feel that there has been moral progress made?</w:t>
      </w:r>
    </w:p>
    <w:p w:rsidR="00000000" w:rsidDel="00000000" w:rsidP="00000000" w:rsidRDefault="00000000" w:rsidRPr="00000000" w14:paraId="0000006C">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6D">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Other questions to consider from the author</w:t>
      </w:r>
    </w:p>
    <w:p w:rsidR="00000000" w:rsidDel="00000000" w:rsidP="00000000" w:rsidRDefault="00000000" w:rsidRPr="00000000" w14:paraId="0000006E">
      <w:pPr>
        <w:numPr>
          <w:ilvl w:val="0"/>
          <w:numId w:val="3"/>
        </w:numPr>
        <w:shd w:fill="ffffff" w:val="clear"/>
        <w:ind w:left="1100" w:hanging="360"/>
        <w:rPr>
          <w:highlight w:val="white"/>
        </w:rPr>
      </w:pPr>
      <w:r w:rsidDel="00000000" w:rsidR="00000000" w:rsidRPr="00000000">
        <w:rPr>
          <w:color w:val="2d3b45"/>
          <w:sz w:val="24"/>
          <w:szCs w:val="24"/>
          <w:highlight w:val="white"/>
          <w:rtl w:val="0"/>
        </w:rPr>
        <w:t xml:space="preserve">“The issue of subsidies is still in question: Should the Internet be subsidized by governments, or should it charge customers or carry advertisements?” (210)</w:t>
      </w:r>
    </w:p>
    <w:p w:rsidR="00000000" w:rsidDel="00000000" w:rsidP="00000000" w:rsidRDefault="00000000" w:rsidRPr="00000000" w14:paraId="0000006F">
      <w:pPr>
        <w:numPr>
          <w:ilvl w:val="0"/>
          <w:numId w:val="3"/>
        </w:numPr>
        <w:shd w:fill="ffffff" w:val="clear"/>
        <w:ind w:left="1100" w:hanging="360"/>
        <w:rPr>
          <w:highlight w:val="white"/>
        </w:rPr>
      </w:pPr>
      <w:r w:rsidDel="00000000" w:rsidR="00000000" w:rsidRPr="00000000">
        <w:rPr>
          <w:color w:val="2d3b45"/>
          <w:sz w:val="24"/>
          <w:szCs w:val="24"/>
          <w:highlight w:val="white"/>
          <w:rtl w:val="0"/>
        </w:rPr>
        <w:t xml:space="preserve">“Even the question of privacy versus surveillance is still alive. Elected officials sworn to uphold the constitutional rights of citizens to privacy still propose to censor private communications in the name of protecting the public from hate speech, pornography, and terrorism” (210).</w:t>
      </w:r>
    </w:p>
    <w:p w:rsidR="00000000" w:rsidDel="00000000" w:rsidP="00000000" w:rsidRDefault="00000000" w:rsidRPr="00000000" w14:paraId="00000070">
      <w:pPr>
        <w:numPr>
          <w:ilvl w:val="0"/>
          <w:numId w:val="3"/>
        </w:numPr>
        <w:shd w:fill="ffffff" w:val="clear"/>
        <w:ind w:left="1100" w:hanging="360"/>
        <w:rPr>
          <w:highlight w:val="white"/>
        </w:rPr>
      </w:pPr>
      <w:r w:rsidDel="00000000" w:rsidR="00000000" w:rsidRPr="00000000">
        <w:rPr>
          <w:color w:val="2d3b45"/>
          <w:sz w:val="24"/>
          <w:szCs w:val="24"/>
          <w:highlight w:val="white"/>
          <w:rtl w:val="0"/>
        </w:rPr>
        <w:t xml:space="preserve">“If Europeans and North Americans created and improved elaborate systems for handling information in the eighteenth and early nineteenth centuries, does that allow us to call those systems an information revolution, or are we simply forcing a late-twentieth-century concept upon our ancestors?” (218–219)</w:t>
      </w:r>
    </w:p>
    <w:p w:rsidR="00000000" w:rsidDel="00000000" w:rsidP="00000000" w:rsidRDefault="00000000" w:rsidRPr="00000000" w14:paraId="00000071">
      <w:pPr>
        <w:numPr>
          <w:ilvl w:val="0"/>
          <w:numId w:val="3"/>
        </w:numPr>
        <w:shd w:fill="ffffff" w:val="clear"/>
        <w:ind w:left="1100" w:hanging="360"/>
        <w:rPr>
          <w:highlight w:val="white"/>
        </w:rPr>
      </w:pPr>
      <w:r w:rsidDel="00000000" w:rsidR="00000000" w:rsidRPr="00000000">
        <w:rPr>
          <w:color w:val="2d3b45"/>
          <w:sz w:val="24"/>
          <w:szCs w:val="24"/>
          <w:highlight w:val="white"/>
          <w:rtl w:val="0"/>
        </w:rPr>
        <w:t xml:space="preserve">“Is it the historian’s job to recount the events of the past as people experienced them at the time, or is it to use hindsight to find the origins of today’s world?” (219)</w:t>
      </w:r>
    </w:p>
    <w:p w:rsidR="00000000" w:rsidDel="00000000" w:rsidP="00000000" w:rsidRDefault="00000000" w:rsidRPr="00000000" w14:paraId="00000072">
      <w:pPr>
        <w:rPr>
          <w:color w:val="2d3b45"/>
          <w:sz w:val="24"/>
          <w:szCs w:val="24"/>
          <w:highlight w:val="white"/>
        </w:rPr>
      </w:pPr>
      <w:r w:rsidDel="00000000" w:rsidR="00000000" w:rsidRPr="00000000">
        <w:rPr>
          <w:rtl w:val="0"/>
        </w:rPr>
      </w:r>
    </w:p>
    <w:p w:rsidR="00000000" w:rsidDel="00000000" w:rsidP="00000000" w:rsidRDefault="00000000" w:rsidRPr="00000000" w14:paraId="00000073">
      <w:pPr>
        <w:rPr>
          <w:color w:val="2d3b45"/>
          <w:sz w:val="24"/>
          <w:szCs w:val="24"/>
          <w:highlight w:val="white"/>
        </w:rPr>
      </w:pPr>
      <w:r w:rsidDel="00000000" w:rsidR="00000000" w:rsidRPr="00000000">
        <w:rPr>
          <w:rtl w:val="0"/>
        </w:rPr>
      </w:r>
    </w:p>
    <w:p w:rsidR="00000000" w:rsidDel="00000000" w:rsidP="00000000" w:rsidRDefault="00000000" w:rsidRPr="00000000" w14:paraId="00000074">
      <w:pPr>
        <w:rPr>
          <w:color w:val="2d3b45"/>
          <w:sz w:val="24"/>
          <w:szCs w:val="24"/>
          <w:highlight w:val="white"/>
        </w:rPr>
      </w:pPr>
      <w:r w:rsidDel="00000000" w:rsidR="00000000" w:rsidRPr="00000000">
        <w:rPr>
          <w:color w:val="2d3b45"/>
          <w:sz w:val="24"/>
          <w:szCs w:val="24"/>
          <w:highlight w:val="white"/>
          <w:rtl w:val="0"/>
        </w:rPr>
        <w:t xml:space="preserve">My Post for Headrick Part II: </w:t>
      </w:r>
    </w:p>
    <w:p w:rsidR="00000000" w:rsidDel="00000000" w:rsidP="00000000" w:rsidRDefault="00000000" w:rsidRPr="00000000" w14:paraId="00000075">
      <w:pPr>
        <w:rPr>
          <w:color w:val="2d3b45"/>
          <w:sz w:val="24"/>
          <w:szCs w:val="24"/>
          <w:highlight w:val="white"/>
        </w:rPr>
      </w:pPr>
      <w:r w:rsidDel="00000000" w:rsidR="00000000" w:rsidRPr="00000000">
        <w:rPr>
          <w:rtl w:val="0"/>
        </w:rPr>
      </w:r>
    </w:p>
    <w:p w:rsidR="00000000" w:rsidDel="00000000" w:rsidP="00000000" w:rsidRDefault="00000000" w:rsidRPr="00000000" w14:paraId="00000076">
      <w:pPr>
        <w:rPr>
          <w:color w:val="2d3b45"/>
          <w:sz w:val="24"/>
          <w:szCs w:val="24"/>
          <w:highlight w:val="white"/>
        </w:rPr>
      </w:pPr>
      <w:r w:rsidDel="00000000" w:rsidR="00000000" w:rsidRPr="00000000">
        <w:rPr>
          <w:color w:val="2d3b45"/>
          <w:sz w:val="24"/>
          <w:szCs w:val="24"/>
          <w:highlight w:val="white"/>
          <w:rtl w:val="0"/>
        </w:rPr>
        <w:t xml:space="preserve">This week we return to our pal Headrick for Part II of When Information Came of Age, which I’ve taken to mean chapters 5-7. Chapter 5 “Storing Information - Dictionaries and Encyclopedias,” covers the categorizing and storage of information from early texts through the World Wide Web (which Headrick seems to associate with chaos), Chapter 6 “Communicating Information - Postal and Telegraphic Systems” covers the development of communications media from the first postal western postal systems to the internet and questions of privacy and surveillance in this era, and Chapter 7 “Information Ages - Past and Present” seems to be Headrick arguing that prior to complex electronic systems, our ancestors (well, specifically European ones) lived in a sort of information economy in their own right. </w:t>
      </w:r>
    </w:p>
    <w:p w:rsidR="00000000" w:rsidDel="00000000" w:rsidP="00000000" w:rsidRDefault="00000000" w:rsidRPr="00000000" w14:paraId="00000077">
      <w:pPr>
        <w:rPr>
          <w:color w:val="2d3b45"/>
          <w:sz w:val="24"/>
          <w:szCs w:val="24"/>
          <w:highlight w:val="white"/>
        </w:rPr>
      </w:pPr>
      <w:r w:rsidDel="00000000" w:rsidR="00000000" w:rsidRPr="00000000">
        <w:rPr>
          <w:rtl w:val="0"/>
        </w:rPr>
      </w:r>
    </w:p>
    <w:p w:rsidR="00000000" w:rsidDel="00000000" w:rsidP="00000000" w:rsidRDefault="00000000" w:rsidRPr="00000000" w14:paraId="00000078">
      <w:pPr>
        <w:rPr>
          <w:color w:val="2d3b45"/>
          <w:sz w:val="24"/>
          <w:szCs w:val="24"/>
          <w:highlight w:val="white"/>
        </w:rPr>
      </w:pPr>
      <w:r w:rsidDel="00000000" w:rsidR="00000000" w:rsidRPr="00000000">
        <w:rPr>
          <w:color w:val="2d3b45"/>
          <w:sz w:val="24"/>
          <w:szCs w:val="24"/>
          <w:highlight w:val="white"/>
          <w:rtl w:val="0"/>
        </w:rPr>
        <w:t xml:space="preserve">Chapters 5 and 6, to me, seem to both touch upon that continued debate between Open Access and Ownership/Intellectual Property that we’ve touched upon several times over in Digital Humanities, particularly in terms of how we communicate with each other and how much privacy/surveillance should exist within modern systems. I also have to say, I certainly agree with Headrick’s argument in 7 regarding our ancestors living in a sort of information age all their own. </w:t>
      </w:r>
    </w:p>
    <w:p w:rsidR="00000000" w:rsidDel="00000000" w:rsidP="00000000" w:rsidRDefault="00000000" w:rsidRPr="00000000" w14:paraId="00000079">
      <w:pPr>
        <w:rPr>
          <w:color w:val="2d3b45"/>
          <w:sz w:val="24"/>
          <w:szCs w:val="24"/>
          <w:highlight w:val="white"/>
        </w:rPr>
      </w:pPr>
      <w:r w:rsidDel="00000000" w:rsidR="00000000" w:rsidRPr="00000000">
        <w:rPr>
          <w:rtl w:val="0"/>
        </w:rPr>
      </w:r>
    </w:p>
    <w:p w:rsidR="00000000" w:rsidDel="00000000" w:rsidP="00000000" w:rsidRDefault="00000000" w:rsidRPr="00000000" w14:paraId="0000007A">
      <w:pPr>
        <w:rPr>
          <w:color w:val="2d3b45"/>
          <w:sz w:val="24"/>
          <w:szCs w:val="24"/>
          <w:highlight w:val="white"/>
        </w:rPr>
      </w:pPr>
      <w:r w:rsidDel="00000000" w:rsidR="00000000" w:rsidRPr="00000000">
        <w:rPr>
          <w:color w:val="2d3b45"/>
          <w:sz w:val="24"/>
          <w:szCs w:val="24"/>
          <w:highlight w:val="white"/>
          <w:rtl w:val="0"/>
        </w:rPr>
        <w:t xml:space="preserve">I was recently making an argument to my Composition I students that although multimodality is something we talk about in Writing Studies and has been a sort of buzzword that students and scholars alike often associate with technology since Jason Palmeri’s work circa 2008ish, the reality is that virtually no text is unimodal. Examples I like to use include illustrated manuscripts of religious texts from hundreds of years ago, many of which were hand-copied and predate the printing press, and yet still make meaning with text, illustrations, color, other artistic features, and line notes from copiers and readers alike. This is all a fun aside to say that although we may think of technology and information systems as “modern,” I think Headrick does make a decent argument of saying that these things aren’t new, per se. Now, granted, I would really have preferred it if he happened to share examples from a broader context than just Europe and the U.S.    </w:t>
      </w:r>
    </w:p>
    <w:p w:rsidR="00000000" w:rsidDel="00000000" w:rsidP="00000000" w:rsidRDefault="00000000" w:rsidRPr="00000000" w14:paraId="0000007B">
      <w:pPr>
        <w:rPr>
          <w:color w:val="2d3b45"/>
          <w:sz w:val="24"/>
          <w:szCs w:val="24"/>
          <w:highlight w:val="white"/>
        </w:rPr>
      </w:pPr>
      <w:r w:rsidDel="00000000" w:rsidR="00000000" w:rsidRPr="00000000">
        <w:rPr>
          <w:rtl w:val="0"/>
        </w:rPr>
      </w:r>
    </w:p>
    <w:p w:rsidR="00000000" w:rsidDel="00000000" w:rsidP="00000000" w:rsidRDefault="00000000" w:rsidRPr="00000000" w14:paraId="0000007C">
      <w:pPr>
        <w:rPr>
          <w:color w:val="2d3b45"/>
          <w:sz w:val="24"/>
          <w:szCs w:val="24"/>
          <w:highlight w:val="white"/>
        </w:rPr>
      </w:pPr>
      <w:r w:rsidDel="00000000" w:rsidR="00000000" w:rsidRPr="00000000">
        <w:rPr>
          <w:rtl w:val="0"/>
        </w:rPr>
      </w:r>
    </w:p>
    <w:p w:rsidR="00000000" w:rsidDel="00000000" w:rsidP="00000000" w:rsidRDefault="00000000" w:rsidRPr="00000000" w14:paraId="0000007D">
      <w:pPr>
        <w:rPr>
          <w:color w:val="2d3b45"/>
          <w:sz w:val="24"/>
          <w:szCs w:val="24"/>
          <w:highlight w:val="white"/>
        </w:rPr>
      </w:pPr>
      <w:r w:rsidDel="00000000" w:rsidR="00000000" w:rsidRPr="00000000">
        <w:rPr>
          <w:rtl w:val="0"/>
        </w:rPr>
      </w:r>
    </w:p>
    <w:p w:rsidR="00000000" w:rsidDel="00000000" w:rsidP="00000000" w:rsidRDefault="00000000" w:rsidRPr="00000000" w14:paraId="0000007E">
      <w:pPr>
        <w:rPr>
          <w:color w:val="2d3b45"/>
          <w:sz w:val="24"/>
          <w:szCs w:val="24"/>
          <w:highlight w:val="white"/>
        </w:rPr>
      </w:pPr>
      <w:r w:rsidDel="00000000" w:rsidR="00000000" w:rsidRPr="00000000">
        <w:rPr>
          <w:color w:val="2d3b45"/>
          <w:sz w:val="24"/>
          <w:szCs w:val="24"/>
          <w:highlight w:val="white"/>
          <w:rtl w:val="0"/>
        </w:rPr>
        <w:t xml:space="preserve">Write a 250-300 word response using the SRR format—75-100 words of summary/key arguments; 75-100 words in which you respond to the key arguments/explain what you think about the topic; and 75-100 words of reflection, in which you comment on how this week's reading shapes your thinking about your research focus or even the world more broadly. </w:t>
      </w:r>
      <w:r w:rsidDel="00000000" w:rsidR="00000000" w:rsidRPr="00000000">
        <w:rPr>
          <w:b w:val="1"/>
          <w:color w:val="2d3b45"/>
          <w:sz w:val="24"/>
          <w:szCs w:val="24"/>
          <w:highlight w:val="white"/>
          <w:rtl w:val="0"/>
        </w:rPr>
        <w:t xml:space="preserve">Please respond to at least one classmate’s post each week.</w:t>
      </w:r>
      <w:r w:rsidDel="00000000" w:rsidR="00000000" w:rsidRPr="00000000">
        <w:rPr>
          <w:color w:val="2d3b45"/>
          <w:sz w:val="24"/>
          <w:szCs w:val="24"/>
          <w:highlight w:val="white"/>
          <w:rtl w:val="0"/>
        </w:rPr>
        <w:t xml:space="preserve"> A reply to a classmate’s post should be substantive rather than something like "I agree/disagree” or “I found this interesting.”</w:t>
      </w:r>
    </w:p>
    <w:p w:rsidR="00000000" w:rsidDel="00000000" w:rsidP="00000000" w:rsidRDefault="00000000" w:rsidRPr="00000000" w14:paraId="0000007F">
      <w:pPr>
        <w:rPr>
          <w:color w:val="2d3b45"/>
          <w:sz w:val="24"/>
          <w:szCs w:val="24"/>
          <w:highlight w:val="white"/>
        </w:rPr>
      </w:pPr>
      <w:r w:rsidDel="00000000" w:rsidR="00000000" w:rsidRPr="00000000">
        <w:rPr>
          <w:rtl w:val="0"/>
        </w:rPr>
      </w:r>
    </w:p>
    <w:p w:rsidR="00000000" w:rsidDel="00000000" w:rsidP="00000000" w:rsidRDefault="00000000" w:rsidRPr="00000000" w14:paraId="00000080">
      <w:pPr>
        <w:rPr>
          <w:color w:val="2d3b45"/>
          <w:sz w:val="24"/>
          <w:szCs w:val="24"/>
          <w:highlight w:val="white"/>
        </w:rPr>
      </w:pPr>
      <w:r w:rsidDel="00000000" w:rsidR="00000000" w:rsidRPr="00000000">
        <w:rPr>
          <w:color w:val="2d3b45"/>
          <w:sz w:val="24"/>
          <w:szCs w:val="24"/>
          <w:highlight w:val="white"/>
          <w:rtl w:val="0"/>
        </w:rPr>
        <w:t xml:space="preserve">2/16/2024 - Marvin, When Old Technologies Were New</w:t>
      </w:r>
    </w:p>
    <w:p w:rsidR="00000000" w:rsidDel="00000000" w:rsidP="00000000" w:rsidRDefault="00000000" w:rsidRPr="00000000" w14:paraId="00000081">
      <w:pPr>
        <w:rPr>
          <w:color w:val="2d3b45"/>
          <w:sz w:val="24"/>
          <w:szCs w:val="24"/>
          <w:highlight w:val="white"/>
        </w:rPr>
      </w:pPr>
      <w:r w:rsidDel="00000000" w:rsidR="00000000" w:rsidRPr="00000000">
        <w:rPr>
          <w:rtl w:val="0"/>
        </w:rPr>
      </w:r>
    </w:p>
    <w:p w:rsidR="00000000" w:rsidDel="00000000" w:rsidP="00000000" w:rsidRDefault="00000000" w:rsidRPr="00000000" w14:paraId="00000082">
      <w:pPr>
        <w:rPr>
          <w:color w:val="2d3b45"/>
          <w:sz w:val="24"/>
          <w:szCs w:val="24"/>
          <w:highlight w:val="white"/>
        </w:rPr>
      </w:pPr>
      <w:r w:rsidDel="00000000" w:rsidR="00000000" w:rsidRPr="00000000">
        <w:rPr>
          <w:color w:val="2d3b45"/>
          <w:sz w:val="24"/>
          <w:szCs w:val="24"/>
          <w:highlight w:val="white"/>
          <w:rtl w:val="0"/>
        </w:rPr>
        <w:t xml:space="preserve">This week we tackle the first three chapters of </w:t>
      </w:r>
      <w:r w:rsidDel="00000000" w:rsidR="00000000" w:rsidRPr="00000000">
        <w:rPr>
          <w:i w:val="1"/>
          <w:color w:val="2d3b45"/>
          <w:sz w:val="24"/>
          <w:szCs w:val="24"/>
          <w:highlight w:val="white"/>
          <w:rtl w:val="0"/>
        </w:rPr>
        <w:t xml:space="preserve">When Old Technologies were New, by Carolyn Marvin</w:t>
      </w:r>
      <w:r w:rsidDel="00000000" w:rsidR="00000000" w:rsidRPr="00000000">
        <w:rPr>
          <w:color w:val="2d3b45"/>
          <w:sz w:val="24"/>
          <w:szCs w:val="24"/>
          <w:highlight w:val="white"/>
          <w:rtl w:val="0"/>
        </w:rPr>
        <w:t xml:space="preserve"> – the first woman author we’ve read so far (yay!). On my copy of the text, Marvin is billed as an Associate Professor of Communications at the Annenberg School at the University of Pennsylvania. A wee bit of web sleuthing describes her as now still associated with that same institution, however, as Professor Emerita. I’d hoped to find her CV and find out precisely what her doctorate was in and where she studied, but this was not exactly doable. What I did find, however, was a note in the Acknowledgements section of the book that alludes to her having been a research assistant at the University of Sussex ‘long ago’ (written in 1987), with some additional support referenced from the University of Pennsylvania. While I typically do not care much to learn about the academic pedigree of our scholars, I was quite curious to see how Dr. Marvin came about in her studies and research in the late 1980s as a scholar for whom gender and embodiment are clearly important components of the social aspects of electronic communications technology after reading authors like Kuhn, Ong, and Headrick, for whom gender and other embodied experiences (anything non-white, non-western, non-masculine) seemed to not exist or be otherwise deliberately excluded. </w:t>
      </w:r>
    </w:p>
    <w:p w:rsidR="00000000" w:rsidDel="00000000" w:rsidP="00000000" w:rsidRDefault="00000000" w:rsidRPr="00000000" w14:paraId="00000083">
      <w:pPr>
        <w:rPr>
          <w:color w:val="2d3b45"/>
          <w:sz w:val="24"/>
          <w:szCs w:val="24"/>
          <w:highlight w:val="white"/>
        </w:rPr>
      </w:pPr>
      <w:r w:rsidDel="00000000" w:rsidR="00000000" w:rsidRPr="00000000">
        <w:rPr>
          <w:rtl w:val="0"/>
        </w:rPr>
      </w:r>
    </w:p>
    <w:p w:rsidR="00000000" w:rsidDel="00000000" w:rsidP="00000000" w:rsidRDefault="00000000" w:rsidRPr="00000000" w14:paraId="00000084">
      <w:pPr>
        <w:rPr>
          <w:color w:val="2d3b45"/>
          <w:sz w:val="24"/>
          <w:szCs w:val="24"/>
          <w:highlight w:val="white"/>
        </w:rPr>
      </w:pPr>
      <w:r w:rsidDel="00000000" w:rsidR="00000000" w:rsidRPr="00000000">
        <w:rPr>
          <w:color w:val="2d3b45"/>
          <w:sz w:val="24"/>
          <w:szCs w:val="24"/>
          <w:highlight w:val="white"/>
          <w:rtl w:val="0"/>
        </w:rPr>
        <w:t xml:space="preserve">We see Marvin first discuss these issues on page 17, in a section called ‘Stigmatizing the Unempowered: Rural, Female, Nonwhite,” regarding the beginnings of who counted as a sort of ‘insider’ or ‘outsider’ when it comes to electrical issues. </w:t>
      </w:r>
    </w:p>
    <w:p w:rsidR="00000000" w:rsidDel="00000000" w:rsidP="00000000" w:rsidRDefault="00000000" w:rsidRPr="00000000" w14:paraId="00000085">
      <w:pPr>
        <w:rPr>
          <w:color w:val="2d3b45"/>
          <w:sz w:val="24"/>
          <w:szCs w:val="24"/>
          <w:highlight w:val="white"/>
        </w:rPr>
      </w:pPr>
      <w:r w:rsidDel="00000000" w:rsidR="00000000" w:rsidRPr="00000000">
        <w:rPr>
          <w:rtl w:val="0"/>
        </w:rPr>
      </w:r>
    </w:p>
    <w:p w:rsidR="00000000" w:rsidDel="00000000" w:rsidP="00000000" w:rsidRDefault="00000000" w:rsidRPr="00000000" w14:paraId="00000086">
      <w:pPr>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87">
      <w:pPr>
        <w:rPr>
          <w:color w:val="2d3b45"/>
          <w:sz w:val="24"/>
          <w:szCs w:val="24"/>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Pg. 17 Stigmatizing the Unempowered – rural, female, non-white</w:t>
      </w:r>
      <w:r w:rsidDel="00000000" w:rsidR="00000000" w:rsidRPr="00000000">
        <w:rPr>
          <w:color w:val="2d3b45"/>
          <w:sz w:val="24"/>
          <w:szCs w:val="24"/>
          <w:highlight w:val="white"/>
          <w:rtl w:val="0"/>
        </w:rPr>
        <w:t xml:space="preserve"> </w:t>
      </w:r>
    </w:p>
    <w:p w:rsidR="00000000" w:rsidDel="00000000" w:rsidP="00000000" w:rsidRDefault="00000000" w:rsidRPr="00000000" w14:paraId="00000088">
      <w:pPr>
        <w:rPr>
          <w:color w:val="2d3b45"/>
          <w:sz w:val="24"/>
          <w:szCs w:val="24"/>
          <w:highlight w:val="white"/>
        </w:rPr>
      </w:pPr>
      <w:r w:rsidDel="00000000" w:rsidR="00000000" w:rsidRPr="00000000">
        <w:rPr>
          <w:rtl w:val="0"/>
        </w:rPr>
      </w:r>
    </w:p>
    <w:p w:rsidR="00000000" w:rsidDel="00000000" w:rsidP="00000000" w:rsidRDefault="00000000" w:rsidRPr="00000000" w14:paraId="00000089">
      <w:pPr>
        <w:rPr>
          <w:color w:val="333333"/>
          <w:sz w:val="20"/>
          <w:szCs w:val="20"/>
          <w:highlight w:val="white"/>
        </w:rPr>
      </w:pPr>
      <w:r w:rsidDel="00000000" w:rsidR="00000000" w:rsidRPr="00000000">
        <w:rPr>
          <w:color w:val="333333"/>
          <w:sz w:val="20"/>
          <w:szCs w:val="20"/>
          <w:highlight w:val="white"/>
          <w:rtl w:val="0"/>
        </w:rPr>
        <w:t xml:space="preserve">In the history of electronic communication, the last quarter of the nineteenth century holds a special place, for it was during this period that the telephone, phonograph, electric light, wireless, and cinema were all invented. In When old Technologies Were New, Carolyn Marvin explores how two of these new inventions--the telephone and the electric light--were publicly envisioned at the end of the nineteenth century, as seen in specialized engineering journals and popular media. Marvin pays particular attention to the telephone, describing how it disrupted established social relations, unsettling customary ways of dividing the private person and family from the more public setting of the community. On the lighter side, she describes how people spoke louder when calling long distance, and how they worried about catching contagious diseases over the phone. A particularly powerful chapter deals with telephonic precursors of radio broadcasting--the "Telephone Herald" in New York and the "Telefon Hirmondo" of Hungary--and the conflict between the technological development of broadcasting and the attempt to impose a homogenous, ethnocentric variant of Anglo-Saxon culture on the public. While focusing on the way professionals in the electronics field tried to control the new media, Marvin also illuminates the broader social impact, presenting a wide-ranging, informative, and entertaining account of the early years of electronic media.</w:t>
      </w:r>
    </w:p>
    <w:p w:rsidR="00000000" w:rsidDel="00000000" w:rsidP="00000000" w:rsidRDefault="00000000" w:rsidRPr="00000000" w14:paraId="0000008A">
      <w:pPr>
        <w:rPr>
          <w:color w:val="333333"/>
          <w:sz w:val="20"/>
          <w:szCs w:val="20"/>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Carolyn Marvin is the Frances Yates Emeritus Professor of Communication at the Annenberg School for Communication. Marvin is the author of </w:t>
      </w:r>
      <w:hyperlink r:id="rId19">
        <w:r w:rsidDel="00000000" w:rsidR="00000000" w:rsidRPr="00000000">
          <w:rPr>
            <w:rFonts w:ascii="Times New Roman" w:cs="Times New Roman" w:eastAsia="Times New Roman" w:hAnsi="Times New Roman"/>
            <w:i w:val="1"/>
            <w:color w:val="0c36cc"/>
            <w:sz w:val="30"/>
            <w:szCs w:val="30"/>
            <w:highlight w:val="white"/>
            <w:rtl w:val="0"/>
          </w:rPr>
          <w:t xml:space="preserve">When Old Technologies Were New</w:t>
        </w:r>
      </w:hyperlink>
      <w:r w:rsidDel="00000000" w:rsidR="00000000" w:rsidRPr="00000000">
        <w:rPr>
          <w:rFonts w:ascii="Times New Roman" w:cs="Times New Roman" w:eastAsia="Times New Roman" w:hAnsi="Times New Roman"/>
          <w:color w:val="2e2f32"/>
          <w:sz w:val="30"/>
          <w:szCs w:val="30"/>
          <w:highlight w:val="white"/>
          <w:rtl w:val="0"/>
        </w:rPr>
        <w:t xml:space="preserve"> (Oxford University Press, 1988), a history of how new electric communication technologies at the end of the 19th century were received by a coterie of electrical engineers whose emerging professional status depended on convincing the public of the utility of these inventions and their expertise in relation to them. Also at issue was their reception by a public that feared and anticipated the rearrangement of customary social distances by the new forms of access and transparency these inventions made possible. This study of historical imagination about technological change during a moment earlier than our own examines, in short, how new conventions of social trust must be negotiated around technological change. </w:t>
      </w:r>
    </w:p>
    <w:p w:rsidR="00000000" w:rsidDel="00000000" w:rsidP="00000000" w:rsidRDefault="00000000" w:rsidRPr="00000000" w14:paraId="0000008C">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Pg. 17 Stigmatizing the Unempowered – rural, female, non-white</w:t>
      </w:r>
    </w:p>
    <w:p w:rsidR="00000000" w:rsidDel="00000000" w:rsidP="00000000" w:rsidRDefault="00000000" w:rsidRPr="00000000" w14:paraId="0000008E">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 First time we see a mention of these positionalities as relevant in this class. “Power Dynamics” </w:t>
      </w:r>
    </w:p>
    <w:p w:rsidR="00000000" w:rsidDel="00000000" w:rsidP="00000000" w:rsidRDefault="00000000" w:rsidRPr="00000000" w14:paraId="0000008F">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Discussion Leader Post &amp; Questions - </w:t>
      </w:r>
    </w:p>
    <w:p w:rsidR="00000000" w:rsidDel="00000000" w:rsidP="00000000" w:rsidRDefault="00000000" w:rsidRPr="00000000" w14:paraId="00000092">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Discussion Leader Post</w:t>
      </w:r>
    </w:p>
    <w:p w:rsidR="00000000" w:rsidDel="00000000" w:rsidP="00000000" w:rsidRDefault="00000000" w:rsidRPr="00000000" w14:paraId="00000093">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In the first half of the text,  </w:t>
      </w:r>
      <w:r w:rsidDel="00000000" w:rsidR="00000000" w:rsidRPr="00000000">
        <w:rPr>
          <w:i w:val="1"/>
          <w:color w:val="2d3b45"/>
          <w:sz w:val="24"/>
          <w:szCs w:val="24"/>
          <w:highlight w:val="white"/>
          <w:rtl w:val="0"/>
        </w:rPr>
        <w:t xml:space="preserve">When Old Technologies Were New, Thinking about Electric Communication in the Late 19th Century</w:t>
      </w:r>
      <w:r w:rsidDel="00000000" w:rsidR="00000000" w:rsidRPr="00000000">
        <w:rPr>
          <w:color w:val="2d3b45"/>
          <w:sz w:val="24"/>
          <w:szCs w:val="24"/>
          <w:highlight w:val="white"/>
          <w:rtl w:val="0"/>
        </w:rPr>
        <w:t xml:space="preserve">, the argument is made that electrical communication and its social history had its start in the late 19th century, not in the 20th century as many believe. The text looks at the new electric media and their effects on our society and culture rather than at the specific enhancements of the technologies.</w:t>
      </w:r>
    </w:p>
    <w:p w:rsidR="00000000" w:rsidDel="00000000" w:rsidP="00000000" w:rsidRDefault="00000000" w:rsidRPr="00000000" w14:paraId="00000094">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It was interesting to see how new electrical technologies affected society and culture, not by specific  inventions necessarily,  but in how they were viewed and talked about.  It was interesting to see the differences in discourses about electricity among the textual communities. I feel that this continues to  play out in the work as new technologies are continually being developed and deployed.</w:t>
      </w:r>
    </w:p>
    <w:p w:rsidR="00000000" w:rsidDel="00000000" w:rsidP="00000000" w:rsidRDefault="00000000" w:rsidRPr="00000000" w14:paraId="00000095">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 see a lot of similarity with the concerns and social upheaval from the past being brought out in our current developments with AI. The fear of the unknown, the misunderstanding of the technology and what affect it will have on society and culture. Being in a space of academia I see more of the positive, constructive possibilities and technical discourse happening around AI , while the  popular science or layperson discourse has more focus on negative effects and fear around it.</w:t>
      </w:r>
    </w:p>
    <w:p w:rsidR="00000000" w:rsidDel="00000000" w:rsidP="00000000" w:rsidRDefault="00000000" w:rsidRPr="00000000" w14:paraId="00000096">
      <w:pPr>
        <w:rPr>
          <w:rFonts w:ascii="Times New Roman" w:cs="Times New Roman" w:eastAsia="Times New Roman" w:hAnsi="Times New Roman"/>
          <w:color w:val="2e2f32"/>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hd w:fill="ffffff" w:val="clear"/>
        <w:spacing w:after="180" w:before="180" w:lineRule="auto"/>
        <w:rPr>
          <w:color w:val="1155cc"/>
          <w:sz w:val="24"/>
          <w:szCs w:val="24"/>
          <w:highlight w:val="white"/>
          <w:u w:val="single"/>
        </w:rPr>
      </w:pPr>
      <w:hyperlink r:id="rId20">
        <w:r w:rsidDel="00000000" w:rsidR="00000000" w:rsidRPr="00000000">
          <w:rPr>
            <w:color w:val="1155cc"/>
            <w:sz w:val="24"/>
            <w:szCs w:val="24"/>
            <w:highlight w:val="white"/>
            <w:u w:val="single"/>
            <w:rtl w:val="0"/>
          </w:rPr>
          <w:t xml:space="preserve">Notes and Thoughts from the Reading</w:t>
        </w:r>
      </w:hyperlink>
      <w:r w:rsidDel="00000000" w:rsidR="00000000" w:rsidRPr="00000000">
        <w:fldChar w:fldCharType="begin"/>
        <w:instrText xml:space="preserve"> HYPERLINK "https://webcourses.ucf.edu/users/1373267/files/105041091/download?verifier=rGFkNKIZQXnII1NU81DX67wYvABv9EUtis8FobRQ&amp;download_frd=1" </w:instrText>
        <w:fldChar w:fldCharType="separate"/>
      </w:r>
      <w:r w:rsidDel="00000000" w:rsidR="00000000" w:rsidRPr="00000000">
        <w:rPr>
          <w:rtl w:val="0"/>
        </w:rPr>
      </w:r>
    </w:p>
    <w:p w:rsidR="00000000" w:rsidDel="00000000" w:rsidP="00000000" w:rsidRDefault="00000000" w:rsidRPr="00000000" w14:paraId="00000098">
      <w:pPr>
        <w:shd w:fill="ffffff" w:val="clear"/>
        <w:spacing w:after="180" w:before="160" w:lineRule="auto"/>
        <w:ind w:left="-20" w:right="-20" w:firstLine="0"/>
        <w:rPr>
          <w:color w:val="1155cc"/>
          <w:sz w:val="24"/>
          <w:szCs w:val="24"/>
          <w:highlight w:val="white"/>
        </w:rPr>
      </w:pPr>
      <w:r w:rsidDel="00000000" w:rsidR="00000000" w:rsidRPr="00000000">
        <w:fldChar w:fldCharType="end"/>
      </w:r>
      <w:r w:rsidDel="00000000" w:rsidR="00000000" w:rsidRPr="00000000">
        <w:fldChar w:fldCharType="begin"/>
        <w:instrText xml:space="preserve"> HYPERLINK "https://webcourses.ucf.edu/users/1373267/files/105041091/download?verifier=rGFkNKIZQXnII1NU81DX67wYvABv9EUtis8FobRQ&amp;download_frd=1" </w:instrText>
        <w:fldChar w:fldCharType="separate"/>
      </w:r>
      <w:r w:rsidDel="00000000" w:rsidR="00000000" w:rsidRPr="00000000">
        <w:rPr>
          <w:color w:val="1155cc"/>
          <w:sz w:val="24"/>
          <w:szCs w:val="24"/>
          <w:highlight w:val="white"/>
          <w:rtl w:val="0"/>
        </w:rPr>
        <w:t xml:space="preserve">Download Notes and Thoughts from the Reading</w:t>
      </w:r>
    </w:p>
    <w:p w:rsidR="00000000" w:rsidDel="00000000" w:rsidP="00000000" w:rsidRDefault="00000000" w:rsidRPr="00000000" w14:paraId="00000099">
      <w:pPr>
        <w:shd w:fill="ffffff" w:val="clear"/>
        <w:spacing w:after="180" w:before="180" w:lineRule="auto"/>
        <w:rPr>
          <w:color w:val="2d3b45"/>
          <w:sz w:val="24"/>
          <w:szCs w:val="24"/>
          <w:highlight w:val="white"/>
        </w:rPr>
      </w:pPr>
      <w:r w:rsidDel="00000000" w:rsidR="00000000" w:rsidRPr="00000000">
        <w:fldChar w:fldCharType="end"/>
      </w:r>
      <w:r w:rsidDel="00000000" w:rsidR="00000000" w:rsidRPr="00000000">
        <w:rPr>
          <w:color w:val="2d3b45"/>
          <w:sz w:val="24"/>
          <w:szCs w:val="24"/>
          <w:highlight w:val="white"/>
          <w:rtl w:val="0"/>
        </w:rPr>
        <w:t xml:space="preserve">Questions for the discussion:</w:t>
      </w:r>
    </w:p>
    <w:p w:rsidR="00000000" w:rsidDel="00000000" w:rsidP="00000000" w:rsidRDefault="00000000" w:rsidRPr="00000000" w14:paraId="0000009A">
      <w:pPr>
        <w:numPr>
          <w:ilvl w:val="0"/>
          <w:numId w:val="4"/>
        </w:numPr>
        <w:shd w:fill="ffffff" w:val="clear"/>
        <w:ind w:left="1100" w:hanging="360"/>
        <w:rPr>
          <w:highlight w:val="white"/>
        </w:rPr>
      </w:pPr>
      <w:r w:rsidDel="00000000" w:rsidR="00000000" w:rsidRPr="00000000">
        <w:rPr>
          <w:color w:val="2d3b45"/>
          <w:sz w:val="24"/>
          <w:szCs w:val="24"/>
          <w:highlight w:val="white"/>
          <w:rtl w:val="0"/>
        </w:rPr>
        <w:t xml:space="preserve">The text starts with “We are not the first generation to wonder at the rapid and extraordinary shifts in the dimension of the world and the human relationships it contains as a result of new forms of communication, or to be surprised by the changes those shifts occasion in the regular patterns of our lives.” (pg. 3) Since the publication of the text (1988) we have seen many new forms of electric communication media, such as enhanced cellphones, CDs, DVD, high speed Internet, and video conferencing, just to name a few. Can you think of any specifically in your area of research/interest, that have created “rapid and extraordinary shifts in the dimension” of that area?  If so, did any of the changes from them surprise you?</w:t>
      </w:r>
    </w:p>
    <w:p w:rsidR="00000000" w:rsidDel="00000000" w:rsidP="00000000" w:rsidRDefault="00000000" w:rsidRPr="00000000" w14:paraId="0000009B">
      <w:pPr>
        <w:numPr>
          <w:ilvl w:val="0"/>
          <w:numId w:val="4"/>
        </w:numPr>
        <w:shd w:fill="ffffff" w:val="clear"/>
        <w:ind w:left="1100" w:hanging="360"/>
        <w:rPr>
          <w:highlight w:val="white"/>
        </w:rPr>
      </w:pPr>
      <w:r w:rsidDel="00000000" w:rsidR="00000000" w:rsidRPr="00000000">
        <w:rPr>
          <w:color w:val="2d3b45"/>
          <w:sz w:val="24"/>
          <w:szCs w:val="24"/>
          <w:highlight w:val="white"/>
          <w:rtl w:val="0"/>
        </w:rPr>
        <w:t xml:space="preserve">Thinking about the electrical trade/technical journals, how do you feel about the journals in your field or area of specialization? Do you think they show the same influence in society, as the electrical journals did? Why or why not?  </w:t>
      </w:r>
    </w:p>
    <w:p w:rsidR="00000000" w:rsidDel="00000000" w:rsidP="00000000" w:rsidRDefault="00000000" w:rsidRPr="00000000" w14:paraId="0000009C">
      <w:pPr>
        <w:numPr>
          <w:ilvl w:val="0"/>
          <w:numId w:val="4"/>
        </w:numPr>
        <w:shd w:fill="ffffff" w:val="clear"/>
        <w:ind w:left="1100" w:hanging="360"/>
        <w:rPr>
          <w:highlight w:val="white"/>
        </w:rPr>
      </w:pPr>
      <w:r w:rsidDel="00000000" w:rsidR="00000000" w:rsidRPr="00000000">
        <w:rPr>
          <w:color w:val="2d3b45"/>
          <w:sz w:val="24"/>
          <w:szCs w:val="24"/>
          <w:highlight w:val="white"/>
          <w:rtl w:val="0"/>
        </w:rPr>
        <w:t xml:space="preserve">This chapter wraps up stating, “With the advent of the telephone and other new media came relatively sudden and largely unanticipated possibilities of mixing heterogeneous social worlds -- a useful opportunity for some, a dreadful intrusion for others.” (pg. 107) . Thinking of more recent new medias, what possibilities do you see in them? Will they change our culture and society? If so, how will those changes be accepted? </w:t>
      </w:r>
    </w:p>
    <w:p w:rsidR="00000000" w:rsidDel="00000000" w:rsidP="00000000" w:rsidRDefault="00000000" w:rsidRPr="00000000" w14:paraId="0000009D">
      <w:pPr>
        <w:numPr>
          <w:ilvl w:val="0"/>
          <w:numId w:val="4"/>
        </w:numPr>
        <w:shd w:fill="ffffff" w:val="clear"/>
        <w:ind w:left="1100" w:hanging="360"/>
        <w:rPr>
          <w:highlight w:val="white"/>
        </w:rPr>
      </w:pPr>
      <w:r w:rsidDel="00000000" w:rsidR="00000000" w:rsidRPr="00000000">
        <w:rPr>
          <w:color w:val="2d3b45"/>
          <w:sz w:val="24"/>
          <w:szCs w:val="24"/>
          <w:highlight w:val="white"/>
          <w:rtl w:val="0"/>
        </w:rPr>
        <w:t xml:space="preserve"> Would electricity enhance and preserve life, and would it bring culture into greater harmony with nature? Or would it bring death and destruction, and further estrange what some regarded as a deteriorating relationship between culture and nature? ( from the text pg. 110).</w:t>
      </w:r>
    </w:p>
    <w:p w:rsidR="00000000" w:rsidDel="00000000" w:rsidP="00000000" w:rsidRDefault="00000000" w:rsidRPr="00000000" w14:paraId="0000009E">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2e2f32"/>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Class Notes:</w:t>
      </w:r>
    </w:p>
    <w:p w:rsidR="00000000" w:rsidDel="00000000" w:rsidP="00000000" w:rsidRDefault="00000000" w:rsidRPr="00000000" w14:paraId="000000A2">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SUMMARY: </w:t>
      </w:r>
    </w:p>
    <w:p w:rsidR="00000000" w:rsidDel="00000000" w:rsidP="00000000" w:rsidRDefault="00000000" w:rsidRPr="00000000" w14:paraId="000000A3">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RESPOND TO KEY ARGUMENTS:</w:t>
      </w:r>
    </w:p>
    <w:p w:rsidR="00000000" w:rsidDel="00000000" w:rsidP="00000000" w:rsidRDefault="00000000" w:rsidRPr="00000000" w14:paraId="000000A4">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REFLECTION: This week we tackle the first three chapters of </w:t>
      </w:r>
      <w:r w:rsidDel="00000000" w:rsidR="00000000" w:rsidRPr="00000000">
        <w:rPr>
          <w:i w:val="1"/>
          <w:color w:val="2d3b45"/>
          <w:sz w:val="24"/>
          <w:szCs w:val="24"/>
          <w:highlight w:val="white"/>
          <w:rtl w:val="0"/>
        </w:rPr>
        <w:t xml:space="preserve">When Old Technologies were New, by Carolyn Marvin</w:t>
      </w:r>
      <w:r w:rsidDel="00000000" w:rsidR="00000000" w:rsidRPr="00000000">
        <w:rPr>
          <w:color w:val="2d3b45"/>
          <w:sz w:val="24"/>
          <w:szCs w:val="24"/>
          <w:highlight w:val="white"/>
          <w:rtl w:val="0"/>
        </w:rPr>
        <w:t xml:space="preserve"> – the first woman author we’ve read so far (yay!). On my copy of the text, Marvin is billed as an Associate Professor of Communications at the Annenberg School at the University of Pennsylvania. A wee bit of web sleuthing describes her as now still associated with that same institution, however, as Professor Emerita. I’d hoped to find her CV and find out precisely what her doctorate was in and where she studied, but this was not exactly doable. What I did find, however, was a note in the Acknowledgements section of the book that alludes to her having been a research assistant at the University of Sussex ‘long ago’ (written in 1987), with some additional support referenced from the University of Pennsylvania. While I typically do not care much to learn about the academic pedigree of our scholars, I was quite curious to see how Dr. Marvin came about in her studies and research in the late 1980s as a scholar for whom gender and embodiment are clearly important components of the social aspects of electronic communications technology after reading authors like Kuhn, Ong, and Headrick, for whom gender and other embodied experiences (anything non-white, non-western, non-masculine) seemed to not exist or be otherwise deliberately excluded. </w:t>
      </w:r>
    </w:p>
    <w:p w:rsidR="00000000" w:rsidDel="00000000" w:rsidP="00000000" w:rsidRDefault="00000000" w:rsidRPr="00000000" w14:paraId="000000A5">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We see Marvin first discuss these issues on page 17, in a section called ‘Stigmatizing the Unempowered: Rural, Female, Nonwhite,” regarding the beginnings of who counted as a sort of ‘insider’ or ‘outsider’ when it comes to electrical issues.</w:t>
      </w:r>
    </w:p>
    <w:p w:rsidR="00000000" w:rsidDel="00000000" w:rsidP="00000000" w:rsidRDefault="00000000" w:rsidRPr="00000000" w14:paraId="000000A6">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[Planning to expand further after class and with further reading]</w:t>
      </w:r>
    </w:p>
    <w:p w:rsidR="00000000" w:rsidDel="00000000" w:rsidP="00000000" w:rsidRDefault="00000000" w:rsidRPr="00000000" w14:paraId="000000A7">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w:t>
      </w:r>
    </w:p>
    <w:p w:rsidR="00000000" w:rsidDel="00000000" w:rsidP="00000000" w:rsidRDefault="00000000" w:rsidRPr="00000000" w14:paraId="000000A9">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AD">
      <w:pPr>
        <w:rPr>
          <w:color w:val="2d3b45"/>
          <w:sz w:val="24"/>
          <w:szCs w:val="24"/>
          <w:highlight w:val="white"/>
        </w:rPr>
      </w:pPr>
      <w:r w:rsidDel="00000000" w:rsidR="00000000" w:rsidRPr="00000000">
        <w:rPr>
          <w:color w:val="2d3b45"/>
          <w:sz w:val="24"/>
          <w:szCs w:val="24"/>
          <w:highlight w:val="white"/>
          <w:rtl w:val="0"/>
        </w:rPr>
        <w:t xml:space="preserve">Write a 250-300 word response using the SRR format—75-100 words of summary/key arguments; 75-100 words in which you respond to the key arguments/explain what you think about the topic; and 75-100 words of reflection, in which you comment on how this week's reading shapes your thinking about your research focus or even the world more broadly. </w:t>
      </w:r>
      <w:r w:rsidDel="00000000" w:rsidR="00000000" w:rsidRPr="00000000">
        <w:rPr>
          <w:b w:val="1"/>
          <w:color w:val="2d3b45"/>
          <w:sz w:val="24"/>
          <w:szCs w:val="24"/>
          <w:highlight w:val="white"/>
          <w:rtl w:val="0"/>
        </w:rPr>
        <w:t xml:space="preserve">Please respond to at least one classmate’s post each week.</w:t>
      </w:r>
      <w:r w:rsidDel="00000000" w:rsidR="00000000" w:rsidRPr="00000000">
        <w:rPr>
          <w:color w:val="2d3b45"/>
          <w:sz w:val="24"/>
          <w:szCs w:val="24"/>
          <w:highlight w:val="white"/>
          <w:rtl w:val="0"/>
        </w:rPr>
        <w:t xml:space="preserve"> A reply to a classmate’s post should be substantive rather than something like "I agree/disagree” or “I found this interesting.”</w:t>
      </w:r>
    </w:p>
    <w:p w:rsidR="00000000" w:rsidDel="00000000" w:rsidP="00000000" w:rsidRDefault="00000000" w:rsidRPr="00000000" w14:paraId="000000AE">
      <w:pPr>
        <w:rPr>
          <w:color w:val="2d3b45"/>
          <w:sz w:val="24"/>
          <w:szCs w:val="24"/>
          <w:highlight w:val="white"/>
        </w:rPr>
      </w:pPr>
      <w:r w:rsidDel="00000000" w:rsidR="00000000" w:rsidRPr="00000000">
        <w:rPr>
          <w:rtl w:val="0"/>
        </w:rPr>
      </w:r>
    </w:p>
    <w:p w:rsidR="00000000" w:rsidDel="00000000" w:rsidP="00000000" w:rsidRDefault="00000000" w:rsidRPr="00000000" w14:paraId="000000AF">
      <w:pPr>
        <w:rPr>
          <w:b w:val="1"/>
          <w:color w:val="2d3b45"/>
          <w:sz w:val="24"/>
          <w:szCs w:val="24"/>
          <w:highlight w:val="white"/>
          <w:u w:val="single"/>
        </w:rPr>
      </w:pPr>
      <w:r w:rsidDel="00000000" w:rsidR="00000000" w:rsidRPr="00000000">
        <w:rPr>
          <w:b w:val="1"/>
          <w:color w:val="2d3b45"/>
          <w:sz w:val="24"/>
          <w:szCs w:val="24"/>
          <w:highlight w:val="white"/>
          <w:u w:val="single"/>
          <w:rtl w:val="0"/>
        </w:rPr>
        <w:t xml:space="preserve">Marvin Part 2 - Week 7 </w:t>
      </w:r>
    </w:p>
    <w:p w:rsidR="00000000" w:rsidDel="00000000" w:rsidP="00000000" w:rsidRDefault="00000000" w:rsidRPr="00000000" w14:paraId="000000B0">
      <w:pPr>
        <w:rPr>
          <w:color w:val="2d3b45"/>
          <w:sz w:val="24"/>
          <w:szCs w:val="24"/>
          <w:highlight w:val="white"/>
        </w:rPr>
      </w:pPr>
      <w:r w:rsidDel="00000000" w:rsidR="00000000" w:rsidRPr="00000000">
        <w:rPr>
          <w:rtl w:val="0"/>
        </w:rPr>
      </w:r>
    </w:p>
    <w:p w:rsidR="00000000" w:rsidDel="00000000" w:rsidP="00000000" w:rsidRDefault="00000000" w:rsidRPr="00000000" w14:paraId="000000B1">
      <w:pPr>
        <w:ind w:firstLine="720"/>
        <w:rPr>
          <w:sz w:val="24"/>
          <w:szCs w:val="24"/>
          <w:highlight w:val="white"/>
        </w:rPr>
      </w:pPr>
      <w:r w:rsidDel="00000000" w:rsidR="00000000" w:rsidRPr="00000000">
        <w:rPr>
          <w:sz w:val="24"/>
          <w:szCs w:val="24"/>
          <w:highlight w:val="white"/>
          <w:rtl w:val="0"/>
        </w:rPr>
        <w:t xml:space="preserve">This week, we dive into Part II of Marvin’s </w:t>
      </w:r>
      <w:r w:rsidDel="00000000" w:rsidR="00000000" w:rsidRPr="00000000">
        <w:rPr>
          <w:i w:val="1"/>
          <w:sz w:val="24"/>
          <w:szCs w:val="24"/>
          <w:highlight w:val="white"/>
          <w:rtl w:val="0"/>
        </w:rPr>
        <w:t xml:space="preserve">When Old Technologies are New,</w:t>
      </w:r>
      <w:r w:rsidDel="00000000" w:rsidR="00000000" w:rsidRPr="00000000">
        <w:rPr>
          <w:sz w:val="24"/>
          <w:szCs w:val="24"/>
          <w:highlight w:val="white"/>
          <w:rtl w:val="0"/>
        </w:rPr>
        <w:t xml:space="preserve"> which includes 4. Dazzling the Multitude - The Original Media Spectacles and 5. Annihilating Space, Time and Difference - Experiments in Cultural Homogenization, and the Epilogue. Chapter four details in part electrical light demonstrations (akin to what was described in Debra’s presentation on the Edison book) and the proliferation of electric lighting in homes and in public use. In chapter five, I find a callback to chapter 3’s discussion of the phonograph in the section starting on pg. 202, </w:t>
      </w:r>
      <w:r w:rsidDel="00000000" w:rsidR="00000000" w:rsidRPr="00000000">
        <w:rPr>
          <w:i w:val="1"/>
          <w:sz w:val="24"/>
          <w:szCs w:val="24"/>
          <w:highlight w:val="white"/>
          <w:rtl w:val="0"/>
        </w:rPr>
        <w:t xml:space="preserve">The Uses of Looking Backward</w:t>
      </w:r>
      <w:r w:rsidDel="00000000" w:rsidR="00000000" w:rsidRPr="00000000">
        <w:rPr>
          <w:sz w:val="24"/>
          <w:szCs w:val="24"/>
          <w:highlight w:val="white"/>
          <w:rtl w:val="0"/>
        </w:rPr>
        <w:t xml:space="preserve">. Marvin states: “Many regretted that the historical absence of lifelike preservative media had long deprived mankind of a reliable record to use as a moral and intellectual reference as a resolver of controversy in important debates.” This provides some harrowing historical context for the fact that our ancestors did not have recorded media and more or less had to take each others’ word for it when it came to the happenings of events and a ‘public narrative.’ The chapter ends with mention of how then-contemporary media and new technology sort of ‘imperiled social relationships’ (p.235), hearkening back to some of the ways mentioned in the first three chapters.   </w:t>
      </w:r>
    </w:p>
    <w:p w:rsidR="00000000" w:rsidDel="00000000" w:rsidP="00000000" w:rsidRDefault="00000000" w:rsidRPr="00000000" w14:paraId="000000B2">
      <w:pPr>
        <w:rPr>
          <w:sz w:val="24"/>
          <w:szCs w:val="24"/>
          <w:highlight w:val="white"/>
        </w:rPr>
      </w:pPr>
      <w:r w:rsidDel="00000000" w:rsidR="00000000" w:rsidRPr="00000000">
        <w:rPr>
          <w:rtl w:val="0"/>
        </w:rPr>
      </w:r>
    </w:p>
    <w:p w:rsidR="00000000" w:rsidDel="00000000" w:rsidP="00000000" w:rsidRDefault="00000000" w:rsidRPr="00000000" w14:paraId="000000B3">
      <w:pPr>
        <w:ind w:firstLine="720"/>
        <w:rPr>
          <w:color w:val="2d3b45"/>
          <w:sz w:val="24"/>
          <w:szCs w:val="24"/>
          <w:highlight w:val="white"/>
        </w:rPr>
      </w:pPr>
      <w:r w:rsidDel="00000000" w:rsidR="00000000" w:rsidRPr="00000000">
        <w:rPr>
          <w:sz w:val="24"/>
          <w:szCs w:val="24"/>
          <w:highlight w:val="white"/>
          <w:rtl w:val="0"/>
        </w:rPr>
        <w:t xml:space="preserve">I see some connection here to Kuhn and the idea of scientific revolution, in this case, thinking of the technological revolution of electricity and electrically-wired communications. Marvin states: “Since communicative practices always express social patterning, any perceived shift in communication strikes the social nerve by strengthening or weakening familiar structures of association,” (233). This, to me, indicates that revolution-esque paradigm shift of which Kuhn wrote of. I also see a bit of a connection here to Ong in thinking of communication, and to Headrick in terms of how this particular book closes. Marvin closes in stating: “Perhaps it surprises us as much as our ancestors would be surprised by what has become of the future about which they dreamed,” (p.235), which I relate to Headrick in his assertions that our ancestors lived in ‘Information Ages’ all their own, although not in the hypertext sense that we do now.</w:t>
      </w:r>
      <w:r w:rsidDel="00000000" w:rsidR="00000000" w:rsidRPr="00000000">
        <w:rPr>
          <w:color w:val="2d3b45"/>
          <w:sz w:val="24"/>
          <w:szCs w:val="24"/>
          <w:highlight w:val="white"/>
          <w:rtl w:val="0"/>
        </w:rPr>
        <w:t xml:space="preserve"> </w:t>
      </w:r>
    </w:p>
    <w:p w:rsidR="00000000" w:rsidDel="00000000" w:rsidP="00000000" w:rsidRDefault="00000000" w:rsidRPr="00000000" w14:paraId="000000B4">
      <w:pPr>
        <w:rPr>
          <w:color w:val="2d3b45"/>
          <w:sz w:val="24"/>
          <w:szCs w:val="24"/>
          <w:highlight w:val="white"/>
        </w:rPr>
      </w:pPr>
      <w:r w:rsidDel="00000000" w:rsidR="00000000" w:rsidRPr="00000000">
        <w:rPr>
          <w:rtl w:val="0"/>
        </w:rPr>
      </w:r>
    </w:p>
    <w:p w:rsidR="00000000" w:rsidDel="00000000" w:rsidP="00000000" w:rsidRDefault="00000000" w:rsidRPr="00000000" w14:paraId="000000B5">
      <w:pPr>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B6">
      <w:pPr>
        <w:rPr>
          <w:color w:val="2d3b45"/>
          <w:sz w:val="24"/>
          <w:szCs w:val="24"/>
          <w:highlight w:val="white"/>
        </w:rPr>
      </w:pPr>
      <w:r w:rsidDel="00000000" w:rsidR="00000000" w:rsidRPr="00000000">
        <w:rPr>
          <w:rtl w:val="0"/>
        </w:rPr>
      </w:r>
    </w:p>
    <w:p w:rsidR="00000000" w:rsidDel="00000000" w:rsidP="00000000" w:rsidRDefault="00000000" w:rsidRPr="00000000" w14:paraId="000000B7">
      <w:pPr>
        <w:rPr>
          <w:color w:val="2d3b45"/>
          <w:sz w:val="24"/>
          <w:szCs w:val="24"/>
          <w:highlight w:val="white"/>
        </w:rPr>
      </w:pPr>
      <w:r w:rsidDel="00000000" w:rsidR="00000000" w:rsidRPr="00000000">
        <w:rPr>
          <w:color w:val="2d3b45"/>
          <w:sz w:val="24"/>
          <w:szCs w:val="24"/>
          <w:highlight w:val="white"/>
          <w:rtl w:val="0"/>
        </w:rPr>
        <w:t xml:space="preserve">Write a 250-300 word response using the SRR format—75-100 words of summary/key arguments; 75-100 words in which you respond to the key arguments/explain what you think about the topic; and 75-100 words of reflection, in which you comment on how this week's reading shapes your thinking about your research focus or even the world more broadly. </w:t>
      </w:r>
      <w:r w:rsidDel="00000000" w:rsidR="00000000" w:rsidRPr="00000000">
        <w:rPr>
          <w:b w:val="1"/>
          <w:color w:val="2d3b45"/>
          <w:sz w:val="24"/>
          <w:szCs w:val="24"/>
          <w:highlight w:val="white"/>
          <w:rtl w:val="0"/>
        </w:rPr>
        <w:t xml:space="preserve">Please respond to at least one classmate’s post each week.</w:t>
      </w:r>
      <w:r w:rsidDel="00000000" w:rsidR="00000000" w:rsidRPr="00000000">
        <w:rPr>
          <w:color w:val="2d3b45"/>
          <w:sz w:val="24"/>
          <w:szCs w:val="24"/>
          <w:highlight w:val="white"/>
          <w:rtl w:val="0"/>
        </w:rPr>
        <w:t xml:space="preserve"> A reply to a classmate’s post should be substantive rather than something like "I agree/disagree” or “I found this interesting.”</w:t>
      </w:r>
    </w:p>
    <w:p w:rsidR="00000000" w:rsidDel="00000000" w:rsidP="00000000" w:rsidRDefault="00000000" w:rsidRPr="00000000" w14:paraId="000000B8">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Oldenziel Ch 1, Epilogue and Preface </w:t>
      </w:r>
    </w:p>
    <w:p w:rsidR="00000000" w:rsidDel="00000000" w:rsidP="00000000" w:rsidRDefault="00000000" w:rsidRPr="00000000" w14:paraId="000000BA">
      <w:pPr>
        <w:rPr>
          <w:rFonts w:ascii="Times New Roman" w:cs="Times New Roman" w:eastAsia="Times New Roman" w:hAnsi="Times New Roman"/>
          <w:sz w:val="30"/>
          <w:szCs w:val="30"/>
          <w:highlight w:val="white"/>
        </w:rPr>
      </w:pPr>
      <w:hyperlink r:id="rId21">
        <w:r w:rsidDel="00000000" w:rsidR="00000000" w:rsidRPr="00000000">
          <w:rPr>
            <w:rFonts w:ascii="Times New Roman" w:cs="Times New Roman" w:eastAsia="Times New Roman" w:hAnsi="Times New Roman"/>
            <w:color w:val="1155cc"/>
            <w:sz w:val="30"/>
            <w:szCs w:val="30"/>
            <w:highlight w:val="white"/>
            <w:u w:val="single"/>
            <w:rtl w:val="0"/>
          </w:rPr>
          <w:t xml:space="preserve">https://www.tue.nl/en/research/researchers/ruth-oldenziel</w:t>
        </w:r>
      </w:hyperlink>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Hey, folks! I was one of the lucky few (along with Shawn) assigned Chapter One: Unsettled Discourses. Before diving in, much like I did with Hallenbeck and our favorite bicycle book, I wanted to provide some context for author positionality. Ruth Oldenziel’s faculty page at </w:t>
      </w:r>
      <w:r w:rsidDel="00000000" w:rsidR="00000000" w:rsidRPr="00000000">
        <w:rPr>
          <w:rFonts w:ascii="Times New Roman" w:cs="Times New Roman" w:eastAsia="Times New Roman" w:hAnsi="Times New Roman"/>
          <w:highlight w:val="white"/>
          <w:rtl w:val="0"/>
        </w:rPr>
        <w:t xml:space="preserve">Eindhoven University of Technology describes her as “a Full Professor in The History of Technology—in particular the relationship between Europe and the United States,” as well as Editor and Chief for </w:t>
      </w:r>
      <w:r w:rsidDel="00000000" w:rsidR="00000000" w:rsidRPr="00000000">
        <w:rPr>
          <w:rFonts w:ascii="Times New Roman" w:cs="Times New Roman" w:eastAsia="Times New Roman" w:hAnsi="Times New Roman"/>
          <w:i w:val="1"/>
          <w:highlight w:val="white"/>
          <w:rtl w:val="0"/>
        </w:rPr>
        <w:t xml:space="preserve">Technology &amp; Culture.</w:t>
      </w:r>
      <w:r w:rsidDel="00000000" w:rsidR="00000000" w:rsidRPr="00000000">
        <w:rPr>
          <w:rFonts w:ascii="Times New Roman" w:cs="Times New Roman" w:eastAsia="Times New Roman" w:hAnsi="Times New Roman"/>
          <w:highlight w:val="white"/>
          <w:rtl w:val="0"/>
        </w:rPr>
        <w:t xml:space="preserve"> Her PhD is in American History (from Yale), with an MA also in American History (UMass), and something called a ‘graduate diploma’ in American Studies. She was also an Associate Professor at the University of Amsterdam. She’s also apparently a frequent media commentator and serves on one of the Fulbright boards for the Netherlands (although my understanding is that she specifically oversees Dutch students wanting to study American Studies, not Americans wanting to run away to Amsterdam…not that I checked or anything). In addition to publishing Making Technology Masculine in 1999, Oldenziel continues to be active in writing and publishing. I’ll let this image of recent titles speak for itself because I, for one, am feeling personally haunted by the bicycle at this point: </w:t>
      </w:r>
    </w:p>
    <w:p w:rsidR="00000000" w:rsidDel="00000000" w:rsidP="00000000" w:rsidRDefault="00000000" w:rsidRPr="00000000" w14:paraId="000000BD">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276725" cy="2527311"/>
            <wp:effectExtent b="0" l="0" r="0" t="0"/>
            <wp:docPr id="1" name="image1.png"/>
            <a:graphic>
              <a:graphicData uri="http://schemas.openxmlformats.org/drawingml/2006/picture">
                <pic:pic>
                  <pic:nvPicPr>
                    <pic:cNvPr id="0" name="image1.png"/>
                    <pic:cNvPicPr preferRelativeResize="0"/>
                  </pic:nvPicPr>
                  <pic:blipFill>
                    <a:blip r:embed="rId22"/>
                    <a:srcRect b="5317" l="13301" r="14743" t="19088"/>
                    <a:stretch>
                      <a:fillRect/>
                    </a:stretch>
                  </pic:blipFill>
                  <pic:spPr>
                    <a:xfrm>
                      <a:off x="0" y="0"/>
                      <a:ext cx="4276725" cy="2527311"/>
                    </a:xfrm>
                    <a:prstGeom prst="rect"/>
                    <a:ln/>
                  </pic:spPr>
                </pic:pic>
              </a:graphicData>
            </a:graphic>
          </wp:inline>
        </w:drawing>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2e2f32"/>
          <w:highlight w:val="whit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color w:val="2e2f32"/>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2e2f32"/>
          <w:highlight w:val="white"/>
        </w:rPr>
      </w:pPr>
      <w:r w:rsidDel="00000000" w:rsidR="00000000" w:rsidRPr="00000000">
        <w:rPr>
          <w:rFonts w:ascii="Times New Roman" w:cs="Times New Roman" w:eastAsia="Times New Roman" w:hAnsi="Times New Roman"/>
          <w:color w:val="2e2f32"/>
          <w:highlight w:val="white"/>
          <w:rtl w:val="0"/>
        </w:rPr>
        <w:t xml:space="preserve">We begin chapter one with a discussion of the history of the word technology and the senses in which this terminology has been gendered from the beginning. We also see a division between terminology for the useful arts (which to me reads like a precursor to the term home economics) and their practitioners alongside the appearance of the term scientist in the 1830s, placing these ‘scientists’ and ‘artists’ in opposition. We also see a marked hesitance to see women’s technological contributions discussed as such, and women pushing against this hesitance. One example provided from Ida M. Tarbell, an outspoken journalist states: "An invention is an invention whether it be for house work or mill-work, and the kind of mental quality it requires is the same…It is the habit to speak of these women as 'handy' or 'full of ideas,’ but…women are inventors; their work, inventions” (Oldenziel 35). Oldenziel credits WWI with stabilizing the useful arts, applied sciences, technology, inventive genius, and machinery into a version of the word ‘technology’ that we’re more familiar with today (Oldenziel 42). She states: “By the 1920s technology was conceived as a self-contained, self-generative, and machine-bound object devoid of human agency, and engineers came to play a prominent role in it; they were thought to devise and supervise it,” (Oldenziel 42). In this chapter, we also see Oldenziel doing some intersectional work at the margins with reference to different cultural groups, although much of the expression we see when different cultures are mentioned,  it is to demean them or set them apart as ‘not civilized’.   </w:t>
      </w:r>
    </w:p>
    <w:p w:rsidR="00000000" w:rsidDel="00000000" w:rsidP="00000000" w:rsidRDefault="00000000" w:rsidRPr="00000000" w14:paraId="000000C1">
      <w:pPr>
        <w:rPr>
          <w:rFonts w:ascii="Times New Roman" w:cs="Times New Roman" w:eastAsia="Times New Roman" w:hAnsi="Times New Roman"/>
          <w:color w:val="2e2f32"/>
          <w:highlight w:val="whit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2e2f32"/>
          <w:highlight w:val="whit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color w:val="2e2f32"/>
          <w:highlight w:val="white"/>
        </w:rPr>
      </w:pPr>
      <w:r w:rsidDel="00000000" w:rsidR="00000000" w:rsidRPr="00000000">
        <w:rPr>
          <w:rFonts w:ascii="Times New Roman" w:cs="Times New Roman" w:eastAsia="Times New Roman" w:hAnsi="Times New Roman"/>
          <w:color w:val="2e2f32"/>
          <w:highlight w:val="white"/>
          <w:rtl w:val="0"/>
        </w:rPr>
        <w:t xml:space="preserve">    </w:t>
      </w:r>
    </w:p>
    <w:p w:rsidR="00000000" w:rsidDel="00000000" w:rsidP="00000000" w:rsidRDefault="00000000" w:rsidRPr="00000000" w14:paraId="000000C4">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“Technology has been neither a keyword to American cultural grammar nor</w:t>
      </w:r>
    </w:p>
    <w:p w:rsidR="00000000" w:rsidDel="00000000" w:rsidP="00000000" w:rsidRDefault="00000000" w:rsidRPr="00000000" w14:paraId="000000C6">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the exclusive preserve of engineers.' Language, quilts or corsets, all important</w:t>
      </w:r>
    </w:p>
    <w:p w:rsidR="00000000" w:rsidDel="00000000" w:rsidP="00000000" w:rsidRDefault="00000000" w:rsidRPr="00000000" w14:paraId="000000C7">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objects of women's inventive activity in the nineteenth century, do</w:t>
      </w:r>
    </w:p>
    <w:p w:rsidR="00000000" w:rsidDel="00000000" w:rsidP="00000000" w:rsidRDefault="00000000" w:rsidRPr="00000000" w14:paraId="000000C8">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not come readily to contemporary minds as significant inventions or as markers of technology today, yet they once were,” (Oldenziel 19). </w:t>
      </w:r>
    </w:p>
    <w:p w:rsidR="00000000" w:rsidDel="00000000" w:rsidP="00000000" w:rsidRDefault="00000000" w:rsidRPr="00000000" w14:paraId="000000C9">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“The outcomes of these struggles have coalesced into our current understanding of what the term technology connotes, but only after much struggle during which the term shed many of its intimate associations with industrial labor only to become an emblem of Western man's superiority and civilization,” (Oldenziel 20). </w:t>
      </w:r>
    </w:p>
    <w:p w:rsidR="00000000" w:rsidDel="00000000" w:rsidP="00000000" w:rsidRDefault="00000000" w:rsidRPr="00000000" w14:paraId="000000CB">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Use of the word ‘technology</w:t>
      </w:r>
    </w:p>
    <w:p w:rsidR="00000000" w:rsidDel="00000000" w:rsidP="00000000" w:rsidRDefault="00000000" w:rsidRPr="00000000" w14:paraId="000000CE">
      <w:pPr>
        <w:numPr>
          <w:ilvl w:val="0"/>
          <w:numId w:val="9"/>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Useful Arts - idleness and industriousness as gendered </w:t>
      </w:r>
    </w:p>
    <w:p w:rsidR="00000000" w:rsidDel="00000000" w:rsidP="00000000" w:rsidRDefault="00000000" w:rsidRPr="00000000" w14:paraId="000000CF">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“The rhetoric of American politicians and industrialists heralded female wage labor as a public boon, because women's work would preserve male work for the Republic's essential virtuous agricultural sector. Women and children were the useful arts incarnate. In these settings, the work of women and children operatives in factories also became semantically linked to machines - i.e. the ubiquitous industrial apparatus that in the discourses of early industrial capitalism received striking names like Spinning Jennies.” pg.21</w:t>
      </w:r>
    </w:p>
    <w:p w:rsidR="00000000" w:rsidDel="00000000" w:rsidP="00000000" w:rsidRDefault="00000000" w:rsidRPr="00000000" w14:paraId="000000D1">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With increasing tenacity, scientists- also a new term in the 1830s - insisted</w:t>
      </w:r>
    </w:p>
    <w:p w:rsidR="00000000" w:rsidDel="00000000" w:rsidP="00000000" w:rsidRDefault="00000000" w:rsidRPr="00000000" w14:paraId="000000D3">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on the insulation of science from profits; they depended for their professional</w:t>
      </w:r>
    </w:p>
    <w:p w:rsidR="00000000" w:rsidDel="00000000" w:rsidP="00000000" w:rsidRDefault="00000000" w:rsidRPr="00000000" w14:paraId="000000D4">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identities on their ability to show the disinterested, pure, but nevertheless useful nature of their enterprise. In these struggles for professional recognition, Bache, Remsen, or Rowland's employment of the term science served as a rhetorical weapon against the perceived corrupting influence of those they feared most: the proponents of the useful arts.</w:t>
      </w:r>
    </w:p>
    <w:p w:rsidR="00000000" w:rsidDel="00000000" w:rsidP="00000000" w:rsidRDefault="00000000" w:rsidRPr="00000000" w14:paraId="000000D5">
      <w:pPr>
        <w:numPr>
          <w:ilvl w:val="0"/>
          <w:numId w:val="10"/>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Science and arts in opposition since the appearance of the term scientist in the 1830s </w:t>
      </w:r>
    </w:p>
    <w:p w:rsidR="00000000" w:rsidDel="00000000" w:rsidP="00000000" w:rsidRDefault="00000000" w:rsidRPr="00000000" w14:paraId="000000D6">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In Abbott Payton Usher's words, scientists, engineers, and inventors</w:t>
      </w:r>
    </w:p>
    <w:p w:rsidR="00000000" w:rsidDel="00000000" w:rsidP="00000000" w:rsidRDefault="00000000" w:rsidRPr="00000000" w14:paraId="000000D8">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were twentieth-century incarnations of Carlyle's heroes: small, anonymous,</w:t>
      </w:r>
    </w:p>
    <w:p w:rsidR="00000000" w:rsidDel="00000000" w:rsidP="00000000" w:rsidRDefault="00000000" w:rsidRPr="00000000" w14:paraId="000000D9">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but essential. 60 These early sociologists of invention rejected biological racism and</w:t>
      </w:r>
    </w:p>
    <w:p w:rsidR="00000000" w:rsidDel="00000000" w:rsidP="00000000" w:rsidRDefault="00000000" w:rsidRPr="00000000" w14:paraId="000000DA">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firmly agreed with cultural anthropologists like Franz Boas and Alfred Kroeber</w:t>
      </w:r>
    </w:p>
    <w:p w:rsidR="00000000" w:rsidDel="00000000" w:rsidP="00000000" w:rsidRDefault="00000000" w:rsidRPr="00000000" w14:paraId="000000DB">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that inventions could occur simultaneously in different cultural settings and were</w:t>
      </w:r>
    </w:p>
    <w:p w:rsidR="00000000" w:rsidDel="00000000" w:rsidP="00000000" w:rsidRDefault="00000000" w:rsidRPr="00000000" w14:paraId="000000DC">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seldom creations of an inventive genius. But in their cross-cultural comparisons</w:t>
      </w:r>
    </w:p>
    <w:p w:rsidR="00000000" w:rsidDel="00000000" w:rsidP="00000000" w:rsidRDefault="00000000" w:rsidRPr="00000000" w14:paraId="000000DD">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between primitive and civilized cultures, they also reiterated that inventions - understood</w:t>
      </w:r>
    </w:p>
    <w:p w:rsidR="00000000" w:rsidDel="00000000" w:rsidP="00000000" w:rsidRDefault="00000000" w:rsidRPr="00000000" w14:paraId="000000DE">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as mechanical and patented - explained the difference.'' When faced</w:t>
      </w:r>
    </w:p>
    <w:p w:rsidR="00000000" w:rsidDel="00000000" w:rsidP="00000000" w:rsidRDefault="00000000" w:rsidRPr="00000000" w14:paraId="000000DF">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with an explanatory gap between the premise that all cultures shared the same human</w:t>
      </w:r>
    </w:p>
    <w:p w:rsidR="00000000" w:rsidDel="00000000" w:rsidP="00000000" w:rsidRDefault="00000000" w:rsidRPr="00000000" w14:paraId="000000E0">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nature and the notion that in a short period of time the Western world had</w:t>
      </w:r>
    </w:p>
    <w:p w:rsidR="00000000" w:rsidDel="00000000" w:rsidP="00000000" w:rsidRDefault="00000000" w:rsidRPr="00000000" w14:paraId="000000E1">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generated many patented inventions, theorists of invention including Ogburn,</w:t>
      </w:r>
    </w:p>
    <w:p w:rsidR="00000000" w:rsidDel="00000000" w:rsidP="00000000" w:rsidRDefault="00000000" w:rsidRPr="00000000" w14:paraId="000000E2">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Usher, S. Colum Gillifan, and the popularizer Waldemar Kaemffert - the science</w:t>
      </w:r>
    </w:p>
    <w:p w:rsidR="00000000" w:rsidDel="00000000" w:rsidP="00000000" w:rsidRDefault="00000000" w:rsidRPr="00000000" w14:paraId="000000E3">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editor of Scientific American, Popular Science Monthly, and The New York Timesallotted</w:t>
      </w:r>
    </w:p>
    <w:p w:rsidR="00000000" w:rsidDel="00000000" w:rsidP="00000000" w:rsidRDefault="00000000" w:rsidRPr="00000000" w14:paraId="000000E4">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a crucial place to inventors with extra intelligence: the great men in history.</w:t>
      </w:r>
    </w:p>
    <w:p w:rsidR="00000000" w:rsidDel="00000000" w:rsidP="00000000" w:rsidRDefault="00000000" w:rsidRPr="00000000" w14:paraId="000000E5">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More explicitly than Veblen, these sociologists turned engineers into male</w:t>
      </w:r>
    </w:p>
    <w:p w:rsidR="00000000" w:rsidDel="00000000" w:rsidP="00000000" w:rsidRDefault="00000000" w:rsidRPr="00000000" w14:paraId="000000E6">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heroes using images from popular fiction. Like Mason, they recoiled from taking</w:t>
      </w:r>
    </w:p>
    <w:p w:rsidR="00000000" w:rsidDel="00000000" w:rsidP="00000000" w:rsidRDefault="00000000" w:rsidRPr="00000000" w14:paraId="000000E7">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their monogenetic theory to its logical conclusion. They included neither other</w:t>
      </w:r>
    </w:p>
    <w:p w:rsidR="00000000" w:rsidDel="00000000" w:rsidP="00000000" w:rsidRDefault="00000000" w:rsidRPr="00000000" w14:paraId="000000E8">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cultures nor women in their theory to explain the difference between Western and</w:t>
      </w:r>
    </w:p>
    <w:p w:rsidR="00000000" w:rsidDel="00000000" w:rsidP="00000000" w:rsidRDefault="00000000" w:rsidRPr="00000000" w14:paraId="000000E9">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other cultures, bur fixed scientists and engineers as male agents of history, who</w:t>
      </w:r>
    </w:p>
    <w:p w:rsidR="00000000" w:rsidDel="00000000" w:rsidP="00000000" w:rsidRDefault="00000000" w:rsidRPr="00000000" w14:paraId="000000EA">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produced what they now called technology.</w:t>
      </w:r>
    </w:p>
    <w:p w:rsidR="00000000" w:rsidDel="00000000" w:rsidP="00000000" w:rsidRDefault="00000000" w:rsidRPr="00000000" w14:paraId="000000EB">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0FE">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Hello, T&amp;T in History – broadcasting to you live from 37,000 feet in the air, coasting over the worst state (Ohio) en route to Tampa (because I couldn’t get into MCO tonight, so once I land around midnight I get to rent a car to drive to Orlando…) – here are some notes from Marshall McLuhan’s The Media is the Message, a piece which I am quite familiar with as an example of rhetoric. Keeping in context of my new critical approach, it’s best to share what I remember about McLuhan. This particular text comes to us from 1964, and McLuhan himself was professor to our friend Walter J. Ong, which may be why this first quote I have regarding his basic argument sounds (pun intended) very Ong-ish. He’s probably the first big name associated with media studies.   </w:t>
      </w:r>
    </w:p>
    <w:p w:rsidR="00000000" w:rsidDel="00000000" w:rsidP="00000000" w:rsidRDefault="00000000" w:rsidRPr="00000000" w14:paraId="000000FF">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McLuhan’s basic argument is laid out for us right there in the title – that the media by which a message is conveyed is the actual message itself. His primary example that goes straight back to our pal Marvin is electric light, which he invites us to think of as an example. He states: “The instance of the electric light may prove illuminating in this connection. The electric light is pure information. It is a medium without a message, as it were, unless it is used to spell out some verbal ad or name. This fact, characteristic of all media, means that the “content” of any medium is always another medium. The content of writing is speech, just as the written word is the content of print, and print is the content of the telegraph,” (McLuhan 1). As a rhetorician, I’ve been taught to analyze this piece as foundational to contemporary rhetoric studies because McLuhan’s treatment of the media/message takes us right back to our Aristotelian rhetoric triangles of audience, message, and speaker, with McLuhan making an argument that we have less of a triangle and more of a forked line for media/message.   </w:t>
      </w:r>
    </w:p>
    <w:p w:rsidR="00000000" w:rsidDel="00000000" w:rsidP="00000000" w:rsidRDefault="00000000" w:rsidRPr="00000000" w14:paraId="00000100">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101">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 Will add more when not in the air</w:t>
      </w:r>
    </w:p>
    <w:p w:rsidR="00000000" w:rsidDel="00000000" w:rsidP="00000000" w:rsidRDefault="00000000" w:rsidRPr="00000000" w14:paraId="00000102">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Week 12, NMR pt. 3 - Moulthrop </w:t>
      </w:r>
    </w:p>
    <w:p w:rsidR="00000000" w:rsidDel="00000000" w:rsidP="00000000" w:rsidRDefault="00000000" w:rsidRPr="00000000" w14:paraId="0000010D">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I think you’ve all realized by now that I am a bit of an academic genealogist, so it should come as no surprise to see me start with this: the selection I opted for is Stuart Moulthrop’s 1991 piece </w:t>
      </w:r>
      <w:r w:rsidDel="00000000" w:rsidR="00000000" w:rsidRPr="00000000">
        <w:rPr>
          <w:rFonts w:ascii="Times New Roman" w:cs="Times New Roman" w:eastAsia="Times New Roman" w:hAnsi="Times New Roman"/>
          <w:i w:val="1"/>
          <w:color w:val="2e2f32"/>
          <w:sz w:val="30"/>
          <w:szCs w:val="30"/>
          <w:highlight w:val="white"/>
          <w:rtl w:val="0"/>
        </w:rPr>
        <w:t xml:space="preserve">You Say You Want a Revolution? Hypertext and the Laws of Media</w:t>
      </w:r>
      <w:r w:rsidDel="00000000" w:rsidR="00000000" w:rsidRPr="00000000">
        <w:rPr>
          <w:rFonts w:ascii="Times New Roman" w:cs="Times New Roman" w:eastAsia="Times New Roman" w:hAnsi="Times New Roman"/>
          <w:color w:val="2e2f32"/>
          <w:sz w:val="30"/>
          <w:szCs w:val="30"/>
          <w:highlight w:val="white"/>
          <w:rtl w:val="0"/>
        </w:rPr>
        <w:t xml:space="preserve">. Moulthrop is known as a digital humanist and electronic fiction writer (sounding familiar?), and presently serves in the English Department at the University of Wisconsin Milwaukee. His most notable piece of electronic literature is </w:t>
      </w:r>
      <w:r w:rsidDel="00000000" w:rsidR="00000000" w:rsidRPr="00000000">
        <w:rPr>
          <w:rFonts w:ascii="Times New Roman" w:cs="Times New Roman" w:eastAsia="Times New Roman" w:hAnsi="Times New Roman"/>
          <w:i w:val="1"/>
          <w:color w:val="2e2f32"/>
          <w:sz w:val="30"/>
          <w:szCs w:val="30"/>
          <w:highlight w:val="white"/>
          <w:rtl w:val="0"/>
        </w:rPr>
        <w:t xml:space="preserve">Victory Garden</w:t>
      </w:r>
      <w:r w:rsidDel="00000000" w:rsidR="00000000" w:rsidRPr="00000000">
        <w:rPr>
          <w:rFonts w:ascii="Times New Roman" w:cs="Times New Roman" w:eastAsia="Times New Roman" w:hAnsi="Times New Roman"/>
          <w:color w:val="2e2f32"/>
          <w:sz w:val="30"/>
          <w:szCs w:val="30"/>
          <w:highlight w:val="white"/>
          <w:rtl w:val="0"/>
        </w:rPr>
        <w:t xml:space="preserve">, a hypertext novel written on </w:t>
      </w:r>
      <w:r w:rsidDel="00000000" w:rsidR="00000000" w:rsidRPr="00000000">
        <w:rPr>
          <w:rFonts w:ascii="Times New Roman" w:cs="Times New Roman" w:eastAsia="Times New Roman" w:hAnsi="Times New Roman"/>
          <w:i w:val="1"/>
          <w:color w:val="2e2f32"/>
          <w:sz w:val="30"/>
          <w:szCs w:val="30"/>
          <w:highlight w:val="white"/>
          <w:rtl w:val="0"/>
        </w:rPr>
        <w:t xml:space="preserve">StorySpace </w:t>
      </w:r>
      <w:r w:rsidDel="00000000" w:rsidR="00000000" w:rsidRPr="00000000">
        <w:rPr>
          <w:rFonts w:ascii="Times New Roman" w:cs="Times New Roman" w:eastAsia="Times New Roman" w:hAnsi="Times New Roman"/>
          <w:color w:val="2e2f32"/>
          <w:sz w:val="30"/>
          <w:szCs w:val="30"/>
          <w:highlight w:val="white"/>
          <w:rtl w:val="0"/>
        </w:rPr>
        <w:t xml:space="preserve">in 1992</w:t>
      </w:r>
      <w:r w:rsidDel="00000000" w:rsidR="00000000" w:rsidRPr="00000000">
        <w:rPr>
          <w:rFonts w:ascii="Times New Roman" w:cs="Times New Roman" w:eastAsia="Times New Roman" w:hAnsi="Times New Roman"/>
          <w:color w:val="2e2f32"/>
          <w:sz w:val="30"/>
          <w:szCs w:val="30"/>
          <w:highlight w:val="white"/>
          <w:rtl w:val="0"/>
        </w:rPr>
        <w:t xml:space="preserve">. The reason I picked him, however, has to do with what he accomplished while at the University of Baltimore, where in the mid-2000s he supervised the soon-to-be Dr. Anastasia Salter as a widdle baby graduate student in the Communications Design Doctoral Program. So, hence, we’ve come full-circle, to a scholar and theorist who directly taught our Program Director, someone who we all know and many of us with or hope to work with even more directly still in terms of exams and dissertations. Moulthrop &amp; Salter have an assortment of publications together, my favorite probably being </w:t>
      </w:r>
      <w:r w:rsidDel="00000000" w:rsidR="00000000" w:rsidRPr="00000000">
        <w:rPr>
          <w:rFonts w:ascii="Times New Roman" w:cs="Times New Roman" w:eastAsia="Times New Roman" w:hAnsi="Times New Roman"/>
          <w:i w:val="1"/>
          <w:color w:val="2e2f32"/>
          <w:sz w:val="30"/>
          <w:szCs w:val="30"/>
          <w:highlight w:val="white"/>
          <w:rtl w:val="0"/>
        </w:rPr>
        <w:t xml:space="preserve">Twining: Critical and Creative Approaches to Hypertext Narratives</w:t>
      </w:r>
      <w:r w:rsidDel="00000000" w:rsidR="00000000" w:rsidRPr="00000000">
        <w:rPr>
          <w:rFonts w:ascii="Times New Roman" w:cs="Times New Roman" w:eastAsia="Times New Roman" w:hAnsi="Times New Roman"/>
          <w:color w:val="2e2f32"/>
          <w:sz w:val="30"/>
          <w:szCs w:val="30"/>
          <w:highlight w:val="white"/>
          <w:rtl w:val="0"/>
        </w:rPr>
        <w:t xml:space="preserve"> because I love Twine dearly. This particular piece, again, is from 1991, so directly preceding </w:t>
      </w:r>
      <w:r w:rsidDel="00000000" w:rsidR="00000000" w:rsidRPr="00000000">
        <w:rPr>
          <w:rFonts w:ascii="Times New Roman" w:cs="Times New Roman" w:eastAsia="Times New Roman" w:hAnsi="Times New Roman"/>
          <w:i w:val="1"/>
          <w:color w:val="2e2f32"/>
          <w:sz w:val="30"/>
          <w:szCs w:val="30"/>
          <w:highlight w:val="white"/>
          <w:rtl w:val="0"/>
        </w:rPr>
        <w:t xml:space="preserve">Victory Garden </w:t>
      </w:r>
      <w:r w:rsidDel="00000000" w:rsidR="00000000" w:rsidRPr="00000000">
        <w:rPr>
          <w:rFonts w:ascii="Times New Roman" w:cs="Times New Roman" w:eastAsia="Times New Roman" w:hAnsi="Times New Roman"/>
          <w:color w:val="2e2f32"/>
          <w:sz w:val="30"/>
          <w:szCs w:val="30"/>
          <w:highlight w:val="white"/>
          <w:rtl w:val="0"/>
        </w:rPr>
        <w:t xml:space="preserve">and in the era of</w:t>
      </w:r>
      <w:r w:rsidDel="00000000" w:rsidR="00000000" w:rsidRPr="00000000">
        <w:rPr>
          <w:rFonts w:ascii="Times New Roman" w:cs="Times New Roman" w:eastAsia="Times New Roman" w:hAnsi="Times New Roman"/>
          <w:i w:val="1"/>
          <w:color w:val="2e2f32"/>
          <w:sz w:val="30"/>
          <w:szCs w:val="30"/>
          <w:highlight w:val="white"/>
          <w:rtl w:val="0"/>
        </w:rPr>
        <w:t xml:space="preserve"> StorySpace</w:t>
      </w:r>
      <w:r w:rsidDel="00000000" w:rsidR="00000000" w:rsidRPr="00000000">
        <w:rPr>
          <w:rFonts w:ascii="Times New Roman" w:cs="Times New Roman" w:eastAsia="Times New Roman" w:hAnsi="Times New Roman"/>
          <w:color w:val="2e2f32"/>
          <w:sz w:val="30"/>
          <w:szCs w:val="30"/>
          <w:highlight w:val="white"/>
          <w:rtl w:val="0"/>
        </w:rPr>
        <w:t xml:space="preserve"> and some of those very early hypertext projects. </w:t>
      </w:r>
    </w:p>
    <w:p w:rsidR="00000000" w:rsidDel="00000000" w:rsidP="00000000" w:rsidRDefault="00000000" w:rsidRPr="00000000" w14:paraId="0000010F">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Moulthrop begins by relating that hypertext was at the time something quite unknown outside of information sciences circles and segways into a sort of genealogy of hypertext itself, describing some pivotal projects from the 1980s before getting into some material many of us are more familiar with: Bolter, the Coover article ‘End of Books’ (which is early in NMR and also familiar to anyone who took Playable T&amp;T last term). He questions if hypertext is just another movement or a “revolution,” bringing Kuhn to mind, and asks some other questions that digital humanists still seem preoccupied with today regarding privacy and publicity of information– “who decides what information belongs to whom?” He then brings about McLuhan’s fourfold ‘Laws of Media’ questions in the context of hypertext. Those questions are: </w:t>
      </w:r>
    </w:p>
    <w:p w:rsidR="00000000" w:rsidDel="00000000" w:rsidP="00000000" w:rsidRDefault="00000000" w:rsidRPr="00000000" w14:paraId="00000111">
      <w:pPr>
        <w:numPr>
          <w:ilvl w:val="0"/>
          <w:numId w:val="2"/>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What does it enhance or intensify? </w:t>
      </w:r>
    </w:p>
    <w:p w:rsidR="00000000" w:rsidDel="00000000" w:rsidP="00000000" w:rsidRDefault="00000000" w:rsidRPr="00000000" w14:paraId="00000112">
      <w:pPr>
        <w:numPr>
          <w:ilvl w:val="0"/>
          <w:numId w:val="2"/>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What does it render obsolete or displace?</w:t>
      </w:r>
    </w:p>
    <w:p w:rsidR="00000000" w:rsidDel="00000000" w:rsidP="00000000" w:rsidRDefault="00000000" w:rsidRPr="00000000" w14:paraId="00000113">
      <w:pPr>
        <w:numPr>
          <w:ilvl w:val="0"/>
          <w:numId w:val="2"/>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What does it retrieve that was previously obsolete?</w:t>
      </w:r>
    </w:p>
    <w:p w:rsidR="00000000" w:rsidDel="00000000" w:rsidP="00000000" w:rsidRDefault="00000000" w:rsidRPr="00000000" w14:paraId="00000114">
      <w:pPr>
        <w:numPr>
          <w:ilvl w:val="0"/>
          <w:numId w:val="2"/>
        </w:numPr>
        <w:ind w:left="720" w:hanging="360"/>
        <w:rPr>
          <w:rFonts w:ascii="Times New Roman" w:cs="Times New Roman" w:eastAsia="Times New Roman" w:hAnsi="Times New Roman"/>
          <w:color w:val="2e2f32"/>
          <w:sz w:val="30"/>
          <w:szCs w:val="30"/>
          <w:highlight w:val="white"/>
          <w:u w:val="none"/>
        </w:rPr>
      </w:pPr>
      <w:r w:rsidDel="00000000" w:rsidR="00000000" w:rsidRPr="00000000">
        <w:rPr>
          <w:rFonts w:ascii="Times New Roman" w:cs="Times New Roman" w:eastAsia="Times New Roman" w:hAnsi="Times New Roman"/>
          <w:color w:val="2e2f32"/>
          <w:sz w:val="30"/>
          <w:szCs w:val="30"/>
          <w:highlight w:val="white"/>
          <w:rtl w:val="0"/>
        </w:rPr>
        <w:t xml:space="preserve">What does it produce or become when taken to its limit? </w:t>
      </w:r>
    </w:p>
    <w:p w:rsidR="00000000" w:rsidDel="00000000" w:rsidP="00000000" w:rsidRDefault="00000000" w:rsidRPr="00000000" w14:paraId="00000115">
      <w:pPr>
        <w:ind w:left="0" w:firstLine="0"/>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The remainder of the text proceeds to answer those questions in the context of hypertext as a novel technology. Again, for those of us interested in this area or who’ve had Playable, these answers to these questions that Multhrop provides might not read like rocket science. Reading this in 2024, it seems no ‘big deal’ that hypertext enhances/intensifies connections and linkage, could be argued to remediate print (but even in 1991 didn’t really), revives discussions of systematic design issues (books don’t become obsolete but </w:t>
      </w:r>
      <w:r w:rsidDel="00000000" w:rsidR="00000000" w:rsidRPr="00000000">
        <w:rPr>
          <w:rFonts w:ascii="Times New Roman" w:cs="Times New Roman" w:eastAsia="Times New Roman" w:hAnsi="Times New Roman"/>
          <w:i w:val="1"/>
          <w:color w:val="2e2f32"/>
          <w:sz w:val="30"/>
          <w:szCs w:val="30"/>
          <w:highlight w:val="white"/>
          <w:rtl w:val="0"/>
        </w:rPr>
        <w:t xml:space="preserve">StorySpace </w:t>
      </w:r>
      <w:r w:rsidDel="00000000" w:rsidR="00000000" w:rsidRPr="00000000">
        <w:rPr>
          <w:rFonts w:ascii="Times New Roman" w:cs="Times New Roman" w:eastAsia="Times New Roman" w:hAnsi="Times New Roman"/>
          <w:color w:val="2e2f32"/>
          <w:sz w:val="30"/>
          <w:szCs w:val="30"/>
          <w:highlight w:val="white"/>
          <w:rtl w:val="0"/>
        </w:rPr>
        <w:t xml:space="preserve">sure is), and raises concerns about ‘post-hierarchical’ structures of knowledge (it sounds like contemporary feminist research methodology might have scared this guy in 1991). He ends on the note of: “The question remains: which heads do the changing, and which get the change?”    </w:t>
      </w:r>
    </w:p>
    <w:p w:rsidR="00000000" w:rsidDel="00000000" w:rsidP="00000000" w:rsidRDefault="00000000" w:rsidRPr="00000000" w14:paraId="00000116">
      <w:pPr>
        <w:ind w:left="0" w:firstLine="0"/>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  </w:t>
      </w:r>
    </w:p>
    <w:p w:rsidR="00000000" w:rsidDel="00000000" w:rsidP="00000000" w:rsidRDefault="00000000" w:rsidRPr="00000000" w14:paraId="00000118">
      <w:pPr>
        <w:ind w:left="0" w:firstLine="0"/>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9">
      <w:pPr>
        <w:ind w:left="720" w:firstLine="0"/>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 </w:t>
      </w:r>
      <w:r w:rsidDel="00000000" w:rsidR="00000000" w:rsidRPr="00000000">
        <w:rPr>
          <w:rFonts w:ascii="Times New Roman" w:cs="Times New Roman" w:eastAsia="Times New Roman" w:hAnsi="Times New Roman"/>
          <w:color w:val="2e2f32"/>
          <w:sz w:val="30"/>
          <w:szCs w:val="30"/>
          <w:highlight w:val="white"/>
          <w:rtl w:val="0"/>
        </w:rPr>
        <w:t xml:space="preserve"> </w:t>
      </w:r>
    </w:p>
    <w:p w:rsidR="00000000" w:rsidDel="00000000" w:rsidP="00000000" w:rsidRDefault="00000000" w:rsidRPr="00000000" w14:paraId="0000011C">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 </w:t>
      </w:r>
    </w:p>
    <w:p w:rsidR="00000000" w:rsidDel="00000000" w:rsidP="00000000" w:rsidRDefault="00000000" w:rsidRPr="00000000" w14:paraId="00000120">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BROCK: DISTRIBUTED BLACKNESS (4-2-24)</w:t>
      </w:r>
    </w:p>
    <w:p w:rsidR="00000000" w:rsidDel="00000000" w:rsidP="00000000" w:rsidRDefault="00000000" w:rsidRPr="00000000" w14:paraId="00000125">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Context because I can’t help myself: Andre Brock is an associate professor at the Georgia Institute of Technology. According to his faculty profile on the Ivan Allen College of Liberal Arts website, his MA is actually in Rhet/Comp and his PhD is in Library Science. </w:t>
      </w:r>
      <w:r w:rsidDel="00000000" w:rsidR="00000000" w:rsidRPr="00000000">
        <w:rPr>
          <w:rFonts w:ascii="Times New Roman" w:cs="Times New Roman" w:eastAsia="Times New Roman" w:hAnsi="Times New Roman"/>
          <w:i w:val="1"/>
          <w:sz w:val="21"/>
          <w:szCs w:val="21"/>
          <w:highlight w:val="white"/>
          <w:rtl w:val="0"/>
        </w:rPr>
        <w:t xml:space="preserve">Distributed Blackness </w:t>
      </w:r>
      <w:r w:rsidDel="00000000" w:rsidR="00000000" w:rsidRPr="00000000">
        <w:rPr>
          <w:rFonts w:ascii="Times New Roman" w:cs="Times New Roman" w:eastAsia="Times New Roman" w:hAnsi="Times New Roman"/>
          <w:sz w:val="21"/>
          <w:szCs w:val="21"/>
          <w:highlight w:val="white"/>
          <w:rtl w:val="0"/>
        </w:rPr>
        <w:t xml:space="preserve">came out in 2020. I </w:t>
      </w:r>
      <w:r w:rsidDel="00000000" w:rsidR="00000000" w:rsidRPr="00000000">
        <w:rPr>
          <w:rFonts w:ascii="Times New Roman" w:cs="Times New Roman" w:eastAsia="Times New Roman" w:hAnsi="Times New Roman"/>
          <w:i w:val="1"/>
          <w:sz w:val="21"/>
          <w:szCs w:val="21"/>
          <w:highlight w:val="white"/>
          <w:rtl w:val="0"/>
        </w:rPr>
        <w:t xml:space="preserve">love</w:t>
      </w:r>
      <w:r w:rsidDel="00000000" w:rsidR="00000000" w:rsidRPr="00000000">
        <w:rPr>
          <w:rFonts w:ascii="Times New Roman" w:cs="Times New Roman" w:eastAsia="Times New Roman" w:hAnsi="Times New Roman"/>
          <w:sz w:val="21"/>
          <w:szCs w:val="21"/>
          <w:highlight w:val="white"/>
          <w:rtl w:val="0"/>
        </w:rPr>
        <w:t xml:space="preserve"> this book. In terms of scholar genealogy and thinking how far we’ve come in this class, this is our first monograph from a person of color and our first that broadly tackles the intersection of race and technology as its focus. Race has come up briefly here and there (I recall mentions in Marvin). There’s apparently a Black Media Studies cluster at Georgia Tech which Brock is part of, that was formed under former dean Jacquline Royster. I recognized her name and realized she’s the Royster in Kirsch and Royster as in</w:t>
      </w:r>
      <w:r w:rsidDel="00000000" w:rsidR="00000000" w:rsidRPr="00000000">
        <w:rPr>
          <w:rFonts w:ascii="Times New Roman" w:cs="Times New Roman" w:eastAsia="Times New Roman" w:hAnsi="Times New Roman"/>
          <w:i w:val="1"/>
          <w:sz w:val="21"/>
          <w:szCs w:val="21"/>
          <w:highlight w:val="white"/>
          <w:rtl w:val="0"/>
        </w:rPr>
        <w:t xml:space="preserve"> Feminist Rhetorical Practices: New Horizons for Rhetoric, Composition, and Literary Studies</w:t>
      </w:r>
      <w:r w:rsidDel="00000000" w:rsidR="00000000" w:rsidRPr="00000000">
        <w:rPr>
          <w:rFonts w:ascii="Times New Roman" w:cs="Times New Roman" w:eastAsia="Times New Roman" w:hAnsi="Times New Roman"/>
          <w:sz w:val="21"/>
          <w:szCs w:val="21"/>
          <w:highlight w:val="white"/>
          <w:rtl w:val="0"/>
        </w:rPr>
        <w:t xml:space="preserve">, which I’ve read portions of throughout the years.   </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Brock starts right off the bat with an intriguing claim: that online identity is conflated with whiteness “even as whiteness is itself signified as a universal, raceless, technocultural identity. By this I mean that whiteness is what technology does to the Other, not the technology users themselves.” I am reminded immediately upon encountering this of the work of MIT Media lab researcher Joy Buolamwini, whose work was featured in the documentary </w:t>
      </w:r>
      <w:r w:rsidDel="00000000" w:rsidR="00000000" w:rsidRPr="00000000">
        <w:rPr>
          <w:rFonts w:ascii="Times New Roman" w:cs="Times New Roman" w:eastAsia="Times New Roman" w:hAnsi="Times New Roman"/>
          <w:i w:val="1"/>
          <w:sz w:val="21"/>
          <w:szCs w:val="21"/>
          <w:highlight w:val="white"/>
          <w:rtl w:val="0"/>
        </w:rPr>
        <w:t xml:space="preserve">Coded Bias</w:t>
      </w:r>
      <w:r w:rsidDel="00000000" w:rsidR="00000000" w:rsidRPr="00000000">
        <w:rPr>
          <w:rFonts w:ascii="Times New Roman" w:cs="Times New Roman" w:eastAsia="Times New Roman" w:hAnsi="Times New Roman"/>
          <w:sz w:val="21"/>
          <w:szCs w:val="21"/>
          <w:highlight w:val="white"/>
          <w:rtl w:val="0"/>
        </w:rPr>
        <w:t xml:space="preserve">. It pertains to facial recognition software and how Buolamwini, a black woman, had difficulty getting her facial recognition software to work until she put a white mask on her face – then, suddenly, the software was much more successful at finding her “features,” which, of course, were a creepy white costume mask. Brock is making an argument that online identities have a conflation with whiteness, although this whiteness has done all it can to stake a claim that it has no race. Sure enough, Buolamwini’s software couldn’t track her actual human face properly, but was decent at tracking a V for Vendetta / Guy Fawkes-esque mask (which doesn’t even look particularly human) – so, we have a connection here in that this whiteness that claims to be raceless isn’t quite raceless afterall. I, of course, have digressed here quite quickly. Brock begins by tracing a history of online black culture, moving into a space of rethinking online “disembodiment” as rather a different sort of embodiment. Once again I have to stop myself here from going off on a massive tangent relative to disability studies and embodiment as, I feel I understand what Brock is going for here on a deep level in terms of how online black community spaces are (and were) quite embodied, and also thinking of disability-related technology like wheelchairs and prosthetics as being embodied rather than disembodied; it’s often the case that non-disabled people see “the wheelchair” as “the disability,” but “the wheelchair” is actually an accommodative tool that promotes personal agency. Back to Brock, he traces this kind of digital black experience through some very specific online discourse communities (like Black Twitter, which I really wonder if he’s written about since the Elon Musk garbage) and black online discourses. Shout out for anyone in Theories of Gender Studies, he also credits Patricia Collins’ Intersectionality as Critical Social Theory in the text as being heavily relevant to his theoretical scaffolding.        </w:t>
      </w: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129">
      <w:pPr>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All in all, I love this book, I’m so glad we read it, I’m so glad I finally read it – it’s been on my to do list for like, a year. One of my intended chapters has to do with rhetorics of racial representation in a particular game franchise, and it’s particularly intriguing for me to see how Brock, a rhetorician himself, breaks down his argument in terms of rhetoric and embodiment. There is, of course, a very obvious, tangible argument for whiteness as default / whiteness in technological othering when there is literally no avatar body option customization ability in a game, forcing all players to literally play as a white(ish) character. Of course, being that we are in Florida and we are relatively limited in what we are able to actually offer in terms of coursework pertaining to race, I’m so glad that I could read this research and find out about Brock’s work as I endeavor to create a small contribution of work toward this area myself within my dissertation.   </w:t>
      </w:r>
    </w:p>
    <w:p w:rsidR="00000000" w:rsidDel="00000000" w:rsidP="00000000" w:rsidRDefault="00000000" w:rsidRPr="00000000" w14:paraId="0000012B">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color w:val="2e2f32"/>
          <w:sz w:val="30"/>
          <w:szCs w:val="30"/>
          <w:highlight w:val="white"/>
        </w:rPr>
      </w:pPr>
      <w:r w:rsidDel="00000000" w:rsidR="00000000" w:rsidRPr="00000000">
        <w:rPr>
          <w:color w:val="2d3b45"/>
          <w:sz w:val="24"/>
          <w:szCs w:val="24"/>
          <w:highlight w:val="white"/>
          <w:rtl w:val="0"/>
        </w:rPr>
        <w:t xml:space="preserve">Write a 250-300 word response using the SRR format—75-100 words of summary/key arguments; 75-100 words in which you respond to the key arguments/explain what you think about the topic; and 75-100 words of reflection, in which you comment on how this week's reading shapes your thinking about your research focus or even the world more broadly. Please respond to at least one classmate’s post each week. A reply to a classmate’s post should be substantive rather than something like "I agree/disagree” or “I found this interesting.”</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color w:val="2e2f32"/>
          <w:sz w:val="30"/>
          <w:szCs w:val="30"/>
          <w:highlight w:val="whit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color w:val="2e2f32"/>
          <w:sz w:val="30"/>
          <w:szCs w:val="30"/>
          <w:highlight w:val="white"/>
        </w:rPr>
      </w:pPr>
      <w:r w:rsidDel="00000000" w:rsidR="00000000" w:rsidRPr="00000000">
        <w:rPr>
          <w:rFonts w:ascii="Times New Roman" w:cs="Times New Roman" w:eastAsia="Times New Roman" w:hAnsi="Times New Roman"/>
          <w:color w:val="2e2f32"/>
          <w:sz w:val="30"/>
          <w:szCs w:val="30"/>
          <w:highlight w:val="white"/>
          <w:rtl w:val="0"/>
        </w:rPr>
        <w:t xml:space="preserve">   </w:t>
      </w:r>
    </w:p>
    <w:p w:rsidR="00000000" w:rsidDel="00000000" w:rsidP="00000000" w:rsidRDefault="00000000" w:rsidRPr="00000000" w14:paraId="0000012F">
      <w:pPr>
        <w:rPr>
          <w:rFonts w:ascii="Times New Roman" w:cs="Times New Roman" w:eastAsia="Times New Roman" w:hAnsi="Times New Roman"/>
          <w:color w:val="2e2f32"/>
          <w:sz w:val="30"/>
          <w:szCs w:val="3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decimal"/>
      <w:lvlText w:val="%2."/>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d3b45"/>
        <w:sz w:val="24"/>
        <w:szCs w:val="24"/>
        <w:u w:val="none"/>
      </w:rPr>
    </w:lvl>
    <w:lvl w:ilvl="1">
      <w:start w:val="1"/>
      <w:numFmt w:val="decimal"/>
      <w:lvlText w:val="%2."/>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d3b45"/>
        <w:sz w:val="24"/>
        <w:szCs w:val="24"/>
        <w:u w:val="none"/>
      </w:rPr>
    </w:lvl>
    <w:lvl w:ilvl="1">
      <w:start w:val="1"/>
      <w:numFmt w:val="decimal"/>
      <w:lvlText w:val="%2."/>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d3b45"/>
        <w:sz w:val="24"/>
        <w:szCs w:val="24"/>
        <w:u w:val="none"/>
      </w:rPr>
    </w:lvl>
    <w:lvl w:ilvl="1">
      <w:start w:val="1"/>
      <w:numFmt w:val="decimal"/>
      <w:lvlText w:val="%2."/>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ebcourses.ucf.edu/users/1373267/files/105041091?wrap=1&amp;verifier=rGFkNKIZQXnII1NU81DX67wYvABv9EUtis8FobRQ" TargetMode="External"/><Relationship Id="rId11" Type="http://schemas.openxmlformats.org/officeDocument/2006/relationships/hyperlink" Target="https://en.wikipedia.org/wiki/Writing" TargetMode="External"/><Relationship Id="rId22" Type="http://schemas.openxmlformats.org/officeDocument/2006/relationships/image" Target="media/image1.png"/><Relationship Id="rId10" Type="http://schemas.openxmlformats.org/officeDocument/2006/relationships/hyperlink" Target="https://en.wikipedia.org/wiki/Ancient_Greece" TargetMode="External"/><Relationship Id="rId21" Type="http://schemas.openxmlformats.org/officeDocument/2006/relationships/hyperlink" Target="https://www.tue.nl/en/research/researchers/ruth-oldenziel" TargetMode="External"/><Relationship Id="rId13" Type="http://schemas.openxmlformats.org/officeDocument/2006/relationships/hyperlink" Target="https://en.wikipedia.org/wiki/Deconstruction" TargetMode="External"/><Relationship Id="rId12" Type="http://schemas.openxmlformats.org/officeDocument/2006/relationships/hyperlink" Target="https://en.wikipedia.org/wiki/Structurali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Eric_A._Havelock" TargetMode="External"/><Relationship Id="rId15" Type="http://schemas.openxmlformats.org/officeDocument/2006/relationships/hyperlink" Target="https://en.wikipedia.org/wiki/Biblical_studies" TargetMode="External"/><Relationship Id="rId14" Type="http://schemas.openxmlformats.org/officeDocument/2006/relationships/hyperlink" Target="https://en.wikipedia.org/wiki/Social_studies" TargetMode="External"/><Relationship Id="rId17" Type="http://schemas.openxmlformats.org/officeDocument/2006/relationships/hyperlink" Target="https://en.wikipedia.org/wiki/Cultural_history" TargetMode="External"/><Relationship Id="rId16" Type="http://schemas.openxmlformats.org/officeDocument/2006/relationships/hyperlink" Target="https://en.wikipedia.org/wiki/Philosophy" TargetMode="External"/><Relationship Id="rId5" Type="http://schemas.openxmlformats.org/officeDocument/2006/relationships/styles" Target="styles.xml"/><Relationship Id="rId19" Type="http://schemas.openxmlformats.org/officeDocument/2006/relationships/hyperlink" Target="http://www.amazon.com/When-Old-Technologies-Were-Communication/dp/0195063414/ref=sr_1_1?s=books&amp;ie=UTF8&amp;qid=1395691334&amp;sr=1-1&amp;keywords=when+old+technologies+were+new" TargetMode="External"/><Relationship Id="rId6" Type="http://schemas.openxmlformats.org/officeDocument/2006/relationships/hyperlink" Target="https://en.wikipedia.org/wiki/Orality" TargetMode="External"/><Relationship Id="rId18" Type="http://schemas.openxmlformats.org/officeDocument/2006/relationships/hyperlink" Target="https://webcourses.ucf.edu/users/4327248/files/104610331?wrap=1&amp;verifier=xei17HCENvTZtOE5jpiTqPFfGNcG4bcWwK1nNyzd" TargetMode="External"/><Relationship Id="rId7" Type="http://schemas.openxmlformats.org/officeDocument/2006/relationships/hyperlink" Target="https://en.wikipedia.org/wiki/Thought" TargetMode="External"/><Relationship Id="rId8" Type="http://schemas.openxmlformats.org/officeDocument/2006/relationships/hyperlink" Target="https://en.wikipedia.org/wiki/Liter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