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Will you be completing a visual or spatial analysis?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Visual Analysis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What space, place or text will you be analyzing?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I'll be evaluating the theatrical trailers from The Matrix (1999) and The Matrix Resurrections (2021).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What is the overall argument/thesis about how the space, place, or text is functioning in gendered ways or reflects certain gendered values?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The overall argument I’ll be using is that the rhetorical work of representations of gender and gender nonconformity has changed between the 1999 release of</w:t>
      </w:r>
      <w:r w:rsidDel="00000000" w:rsidR="00000000" w:rsidRPr="00000000">
        <w:rPr>
          <w:i w:val="1"/>
          <w:color w:val="2d3b45"/>
          <w:sz w:val="24"/>
          <w:szCs w:val="24"/>
          <w:rtl w:val="0"/>
        </w:rPr>
        <w:t xml:space="preserve"> The Matrix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to the 2021 release of </w:t>
      </w:r>
      <w:r w:rsidDel="00000000" w:rsidR="00000000" w:rsidRPr="00000000">
        <w:rPr>
          <w:i w:val="1"/>
          <w:color w:val="2d3b45"/>
          <w:sz w:val="24"/>
          <w:szCs w:val="24"/>
          <w:rtl w:val="0"/>
        </w:rPr>
        <w:t xml:space="preserve">The Matrix Resurrections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and that these changes are manifested visually in the two theatrical trailers.      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What 2-4 main points will you cover? (these main points demonstrate how the space, place or text is functioning in gendered ways or reflects certain gendered values)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Women have become more centered in the Matrix since 1999 and 2021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Male and female characters are more visually distinct, suggesting a move away from the deletion of gender and toward the respect of multiple identities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Visibly androgenous characters have appeared, potentially representing nonbinary people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Potentially traceable through the creators’ gender transition  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What genre will you complete your project in?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Research Paper 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b w:val="1"/>
          <w:color w:val="2d3b45"/>
          <w:sz w:val="24"/>
          <w:szCs w:val="24"/>
        </w:rPr>
      </w:pPr>
      <w:r w:rsidDel="00000000" w:rsidR="00000000" w:rsidRPr="00000000">
        <w:rPr>
          <w:b w:val="1"/>
          <w:color w:val="2d3b45"/>
          <w:sz w:val="24"/>
          <w:szCs w:val="24"/>
          <w:rtl w:val="0"/>
        </w:rPr>
        <w:t xml:space="preserve">What sources do you anticipate citing?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i w:val="1"/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Nakamura (visual cultures), Ahmed, Sara. </w:t>
      </w:r>
      <w:r w:rsidDel="00000000" w:rsidR="00000000" w:rsidRPr="00000000">
        <w:rPr>
          <w:i w:val="1"/>
          <w:color w:val="2d3b45"/>
          <w:sz w:val="24"/>
          <w:szCs w:val="24"/>
          <w:rtl w:val="0"/>
        </w:rPr>
        <w:t xml:space="preserve">On Being Included: Racism and Diversity in Institutional Life.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Queering the Archives (Rawson), potentially Amin for lineage of nonbinary that's traced in </w:t>
      </w:r>
      <w:r w:rsidDel="00000000" w:rsidR="00000000" w:rsidRPr="00000000">
        <w:rPr>
          <w:i w:val="1"/>
          <w:color w:val="2d3b45"/>
          <w:sz w:val="24"/>
          <w:szCs w:val="24"/>
          <w:rtl w:val="0"/>
        </w:rPr>
        <w:t xml:space="preserve">We Are All Nonbinary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"https://www.youtube.com/watch?v=tGgCqGm_6Hs" </w:instrText>
        <w:fldChar w:fldCharType="separate"/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https://www.youtube.com/watch?v=tGgCqGm_6Hs</w:t>
      </w:r>
      <w:r w:rsidDel="00000000" w:rsidR="00000000" w:rsidRPr="00000000">
        <w:rPr>
          <w:color w:val="1155cc"/>
          <w:sz w:val="24"/>
          <w:szCs w:val="24"/>
          <w:u w:val="single"/>
        </w:rPr>
        <w:drawing>
          <wp:inline distB="114300" distT="114300" distL="114300" distR="11430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60" w:before="160" w:lineRule="auto"/>
        <w:ind w:left="-20" w:right="-2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</w:rPr>
        <w:drawing>
          <wp:inline distB="114300" distT="114300" distL="114300" distR="114300">
            <wp:extent cx="1333500" cy="952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i w:val="1"/>
          <w:color w:val="2d3b45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i w:val="1"/>
          <w:color w:val="2d3b45"/>
          <w:sz w:val="24"/>
          <w:szCs w:val="24"/>
          <w:rtl w:val="0"/>
        </w:rPr>
        <w:t xml:space="preserve">Matrix 1999 theatrical trailer 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"https://www.youtube.com/watch?v=9ix7TUGVYIo" </w:instrText>
        <w:fldChar w:fldCharType="separate"/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https://www.youtube.com/watch?v=9ix7TUGVYIo</w:t>
      </w:r>
      <w:r w:rsidDel="00000000" w:rsidR="00000000" w:rsidRPr="00000000">
        <w:rPr>
          <w:color w:val="1155cc"/>
          <w:sz w:val="24"/>
          <w:szCs w:val="24"/>
          <w:u w:val="single"/>
        </w:rPr>
        <w:drawing>
          <wp:inline distB="114300" distT="114300" distL="114300" distR="11430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60" w:before="160" w:lineRule="auto"/>
        <w:ind w:left="-20" w:right="-2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</w:rPr>
        <w:drawing>
          <wp:inline distB="114300" distT="114300" distL="114300" distR="114300">
            <wp:extent cx="1333500" cy="952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