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3" w14:textId="77777777" w:rsidR="005A5E6F" w:rsidRPr="008D49C2" w:rsidRDefault="005A5E6F" w:rsidP="006E0ABA">
      <w:pPr>
        <w:spacing w:after="0" w:line="240" w:lineRule="auto"/>
        <w:contextualSpacing/>
        <w:jc w:val="center"/>
        <w:rPr>
          <w:rFonts w:ascii="Times New Roman" w:eastAsia="Arial" w:hAnsi="Times New Roman" w:cs="Times New Roman"/>
          <w:color w:val="000000"/>
          <w:sz w:val="24"/>
          <w:szCs w:val="24"/>
          <w:u w:val="single"/>
        </w:rPr>
      </w:pPr>
    </w:p>
    <w:p w14:paraId="00000004" w14:textId="2689D560" w:rsidR="005A5E6F" w:rsidRPr="008D49C2" w:rsidRDefault="00000000" w:rsidP="006E0ABA">
      <w:pPr>
        <w:spacing w:after="0" w:line="240" w:lineRule="auto"/>
        <w:contextualSpacing/>
        <w:jc w:val="center"/>
        <w:rPr>
          <w:rFonts w:ascii="Times New Roman" w:eastAsia="Arial" w:hAnsi="Times New Roman" w:cs="Times New Roman"/>
          <w:color w:val="000000"/>
          <w:sz w:val="24"/>
          <w:szCs w:val="24"/>
          <w:u w:val="single"/>
        </w:rPr>
      </w:pPr>
      <w:r w:rsidRPr="008D49C2">
        <w:rPr>
          <w:rFonts w:ascii="Times New Roman" w:eastAsia="Arial" w:hAnsi="Times New Roman" w:cs="Times New Roman"/>
          <w:color w:val="000000"/>
          <w:sz w:val="24"/>
          <w:szCs w:val="24"/>
          <w:u w:val="single"/>
        </w:rPr>
        <w:t xml:space="preserve">Literature Review </w:t>
      </w:r>
      <w:r w:rsidR="0036132E" w:rsidRPr="008D49C2">
        <w:rPr>
          <w:rFonts w:ascii="Times New Roman" w:eastAsia="Arial" w:hAnsi="Times New Roman" w:cs="Times New Roman"/>
          <w:color w:val="000000"/>
          <w:sz w:val="24"/>
          <w:szCs w:val="24"/>
          <w:u w:val="single"/>
        </w:rPr>
        <w:t>Resubmission</w:t>
      </w:r>
    </w:p>
    <w:p w14:paraId="10CB9E3E" w14:textId="77777777" w:rsidR="008D49C2" w:rsidRPr="008D49C2" w:rsidRDefault="008D49C2" w:rsidP="006E0ABA">
      <w:pPr>
        <w:spacing w:after="0" w:line="240" w:lineRule="auto"/>
        <w:contextualSpacing/>
        <w:jc w:val="center"/>
        <w:rPr>
          <w:rFonts w:ascii="Times New Roman" w:eastAsia="Arial" w:hAnsi="Times New Roman" w:cs="Times New Roman"/>
          <w:color w:val="000000"/>
          <w:sz w:val="24"/>
          <w:szCs w:val="24"/>
          <w:u w:val="single"/>
        </w:rPr>
      </w:pPr>
    </w:p>
    <w:p w14:paraId="52B02542" w14:textId="43DFEEB6" w:rsidR="00663BE4" w:rsidRPr="008D49C2" w:rsidRDefault="00663BE4" w:rsidP="00663BE4">
      <w:pPr>
        <w:spacing w:after="0" w:line="240" w:lineRule="auto"/>
        <w:ind w:firstLine="720"/>
        <w:rPr>
          <w:rFonts w:ascii="Times New Roman" w:eastAsia="Arial" w:hAnsi="Times New Roman" w:cs="Times New Roman"/>
          <w:i/>
          <w:iCs/>
          <w:color w:val="000000"/>
          <w:sz w:val="24"/>
          <w:szCs w:val="24"/>
        </w:rPr>
      </w:pPr>
      <w:r w:rsidRPr="008D49C2">
        <w:rPr>
          <w:rFonts w:ascii="Times New Roman" w:eastAsia="Arial" w:hAnsi="Times New Roman" w:cs="Times New Roman"/>
          <w:i/>
          <w:iCs/>
          <w:color w:val="000000"/>
          <w:sz w:val="24"/>
          <w:szCs w:val="24"/>
        </w:rPr>
        <w:t xml:space="preserve">Revised Abstract </w:t>
      </w:r>
    </w:p>
    <w:p w14:paraId="5C613B05" w14:textId="7D1611A7" w:rsidR="00663BE4" w:rsidRPr="008D49C2" w:rsidRDefault="00663BE4" w:rsidP="00663BE4">
      <w:pPr>
        <w:spacing w:after="0" w:line="240" w:lineRule="auto"/>
        <w:ind w:firstLine="720"/>
        <w:rPr>
          <w:rFonts w:ascii="Times New Roman" w:eastAsia="Arial" w:hAnsi="Times New Roman" w:cs="Times New Roman"/>
          <w:b/>
          <w:bCs/>
          <w:i/>
          <w:iCs/>
          <w:color w:val="000000"/>
          <w:sz w:val="24"/>
          <w:szCs w:val="24"/>
        </w:rPr>
      </w:pPr>
      <w:r w:rsidRPr="008D49C2">
        <w:rPr>
          <w:rFonts w:ascii="Times New Roman" w:eastAsia="Arial" w:hAnsi="Times New Roman" w:cs="Times New Roman"/>
          <w:color w:val="000000"/>
          <w:sz w:val="24"/>
          <w:szCs w:val="24"/>
        </w:rPr>
        <w:t xml:space="preserve">One of the biggest criticisms of the Pokémon franchise has also been one of its greatest attractors: Nintendo and GameFreak have, for twenty-six years, released two versions of nearly identical games for purchase and has reused the same procedural script in virtually each one of these games. The 2022 release of </w:t>
      </w:r>
      <w:r w:rsidRPr="008D49C2">
        <w:rPr>
          <w:rFonts w:ascii="Times New Roman" w:eastAsia="Arial" w:hAnsi="Times New Roman" w:cs="Times New Roman"/>
          <w:i/>
          <w:color w:val="000000"/>
          <w:sz w:val="24"/>
          <w:szCs w:val="24"/>
        </w:rPr>
        <w:t>Pokémon: Legends of Arceus</w:t>
      </w:r>
      <w:r w:rsidRPr="008D49C2">
        <w:rPr>
          <w:rFonts w:ascii="Times New Roman" w:eastAsia="Arial" w:hAnsi="Times New Roman" w:cs="Times New Roman"/>
          <w:color w:val="000000"/>
          <w:sz w:val="24"/>
          <w:szCs w:val="24"/>
        </w:rPr>
        <w:t xml:space="preserve"> saw the introduction of notable differences in the procedural rhetorics of the franchise and, for the first time, introduced a historically situated plotline appearing in a fictionalized past of a real place. While other regions in the Pokémon universe have also been loosely mapped on to real-world regions, these regions typically lack cues that hint toward a real-world time period or specific historical event. </w:t>
      </w:r>
      <w:r w:rsidRPr="008D49C2">
        <w:rPr>
          <w:rFonts w:ascii="Times New Roman" w:eastAsia="Arial" w:hAnsi="Times New Roman" w:cs="Times New Roman"/>
          <w:i/>
          <w:color w:val="000000"/>
          <w:sz w:val="24"/>
          <w:szCs w:val="24"/>
        </w:rPr>
        <w:t>Arceus</w:t>
      </w:r>
      <w:r w:rsidRPr="008D49C2">
        <w:rPr>
          <w:rFonts w:ascii="Times New Roman" w:eastAsia="Arial" w:hAnsi="Times New Roman" w:cs="Times New Roman"/>
          <w:color w:val="000000"/>
          <w:sz w:val="24"/>
          <w:szCs w:val="24"/>
        </w:rPr>
        <w:t xml:space="preserve"> takes place in what Pokémon calls the Sinnoh or Hisui region, which maps on to the real-world Japanese providence of Hokkaido. The architecture and art present in </w:t>
      </w:r>
      <w:r w:rsidRPr="008D49C2">
        <w:rPr>
          <w:rFonts w:ascii="Times New Roman" w:eastAsia="Arial" w:hAnsi="Times New Roman" w:cs="Times New Roman"/>
          <w:i/>
          <w:color w:val="000000"/>
          <w:sz w:val="24"/>
          <w:szCs w:val="24"/>
        </w:rPr>
        <w:t>Arceus</w:t>
      </w:r>
      <w:r w:rsidRPr="008D49C2">
        <w:rPr>
          <w:rFonts w:ascii="Times New Roman" w:eastAsia="Arial" w:hAnsi="Times New Roman" w:cs="Times New Roman"/>
          <w:color w:val="000000"/>
          <w:sz w:val="24"/>
          <w:szCs w:val="24"/>
        </w:rPr>
        <w:t xml:space="preserve"> seems to indicate that the game takes place sometime between the late Meiji Era, which coincides with the actual historical colonization of this region by the Japanese Imperial Army and the forced miscegenation of the indigenous Ainu people who lived there into the Japanese Empire. </w:t>
      </w:r>
      <w:r w:rsidRPr="008D49C2">
        <w:rPr>
          <w:rFonts w:ascii="Times New Roman" w:eastAsia="Arial" w:hAnsi="Times New Roman" w:cs="Times New Roman"/>
          <w:i/>
          <w:color w:val="000000"/>
          <w:sz w:val="24"/>
          <w:szCs w:val="24"/>
        </w:rPr>
        <w:t>Arceus</w:t>
      </w:r>
      <w:r w:rsidRPr="008D49C2">
        <w:rPr>
          <w:rFonts w:ascii="Times New Roman" w:eastAsia="Arial" w:hAnsi="Times New Roman" w:cs="Times New Roman"/>
          <w:color w:val="000000"/>
          <w:sz w:val="24"/>
          <w:szCs w:val="24"/>
        </w:rPr>
        <w:t xml:space="preserve">, however, presents a whitewashed version of this history, one without indigenous people or colonization, where instead peaceful settlers from other regions of the Pokémon universe who are implied to be the ancestors of non-player characters in the present-day games arrive on an island inhabited only by terrifying, strange Pokémon, and pleasantly build villages and towns while the player conducts research that leads toward the creation of the region’s first Pokedex. I call upon Boghost’s procedural rhetoric, Trammell’s </w:t>
      </w:r>
      <w:r w:rsidRPr="008D49C2">
        <w:rPr>
          <w:rFonts w:ascii="Times New Roman" w:eastAsia="Arial" w:hAnsi="Times New Roman" w:cs="Times New Roman"/>
          <w:i/>
          <w:color w:val="000000"/>
          <w:sz w:val="24"/>
          <w:szCs w:val="24"/>
        </w:rPr>
        <w:t>Decolonizing Play</w:t>
      </w:r>
      <w:r w:rsidRPr="008D49C2">
        <w:rPr>
          <w:rFonts w:ascii="Times New Roman" w:eastAsia="Arial" w:hAnsi="Times New Roman" w:cs="Times New Roman"/>
          <w:color w:val="000000"/>
          <w:sz w:val="24"/>
          <w:szCs w:val="24"/>
        </w:rPr>
        <w:t xml:space="preserve">, and indigenous game studies, in addition to the concept of modern Japan’s soft power as presented through video games to question the rhetorical work of </w:t>
      </w:r>
      <w:r w:rsidRPr="008D49C2">
        <w:rPr>
          <w:rFonts w:ascii="Times New Roman" w:eastAsia="Arial" w:hAnsi="Times New Roman" w:cs="Times New Roman"/>
          <w:i/>
          <w:color w:val="000000"/>
          <w:sz w:val="24"/>
          <w:szCs w:val="24"/>
        </w:rPr>
        <w:t xml:space="preserve">Arceus </w:t>
      </w:r>
      <w:r w:rsidRPr="008D49C2">
        <w:rPr>
          <w:rFonts w:ascii="Times New Roman" w:eastAsia="Arial" w:hAnsi="Times New Roman" w:cs="Times New Roman"/>
          <w:color w:val="000000"/>
          <w:sz w:val="24"/>
          <w:szCs w:val="24"/>
        </w:rPr>
        <w:t xml:space="preserve">and the implications for colonized play evident in including revisionist history and indigenous erasure in the embodied processes of this franchise </w:t>
      </w:r>
      <w:r w:rsidRPr="008D49C2">
        <w:rPr>
          <w:rFonts w:ascii="Times New Roman" w:eastAsia="Arial" w:hAnsi="Times New Roman" w:cs="Times New Roman"/>
          <w:b/>
          <w:bCs/>
          <w:i/>
          <w:iCs/>
          <w:color w:val="000000"/>
          <w:sz w:val="24"/>
          <w:szCs w:val="24"/>
        </w:rPr>
        <w:t xml:space="preserve">as manifested by player reviews of the game.  </w:t>
      </w:r>
    </w:p>
    <w:p w14:paraId="18AB45CE" w14:textId="7E439A3B" w:rsidR="00663BE4" w:rsidRPr="008D49C2" w:rsidRDefault="00663BE4" w:rsidP="00663BE4">
      <w:pPr>
        <w:spacing w:after="0" w:line="240" w:lineRule="auto"/>
        <w:ind w:firstLine="720"/>
        <w:rPr>
          <w:rFonts w:ascii="Times New Roman" w:eastAsia="Arial" w:hAnsi="Times New Roman" w:cs="Times New Roman"/>
          <w:i/>
          <w:color w:val="000000"/>
          <w:sz w:val="24"/>
          <w:szCs w:val="24"/>
        </w:rPr>
      </w:pPr>
    </w:p>
    <w:p w14:paraId="7A782EB3" w14:textId="77777777" w:rsidR="00BA3D39" w:rsidRDefault="00BA3D39" w:rsidP="008D49C2">
      <w:pPr>
        <w:spacing w:after="0" w:line="240" w:lineRule="auto"/>
        <w:ind w:firstLine="720"/>
        <w:jc w:val="center"/>
        <w:rPr>
          <w:rFonts w:ascii="Times New Roman" w:eastAsia="Arial" w:hAnsi="Times New Roman" w:cs="Times New Roman"/>
          <w:i/>
          <w:color w:val="000000"/>
          <w:sz w:val="24"/>
          <w:szCs w:val="24"/>
          <w:u w:val="single"/>
        </w:rPr>
      </w:pPr>
    </w:p>
    <w:p w14:paraId="0280C359" w14:textId="6B1AB3FF" w:rsidR="008D49C2" w:rsidRPr="008D49C2" w:rsidRDefault="008D49C2" w:rsidP="00BA3D39">
      <w:pPr>
        <w:spacing w:after="0" w:line="240" w:lineRule="auto"/>
        <w:jc w:val="center"/>
        <w:rPr>
          <w:rFonts w:ascii="Times New Roman" w:eastAsia="Arial" w:hAnsi="Times New Roman" w:cs="Times New Roman"/>
          <w:i/>
          <w:color w:val="000000"/>
          <w:sz w:val="24"/>
          <w:szCs w:val="24"/>
          <w:u w:val="single"/>
        </w:rPr>
      </w:pPr>
      <w:r w:rsidRPr="008D49C2">
        <w:rPr>
          <w:rFonts w:ascii="Times New Roman" w:eastAsia="Arial" w:hAnsi="Times New Roman" w:cs="Times New Roman"/>
          <w:i/>
          <w:color w:val="000000"/>
          <w:sz w:val="24"/>
          <w:szCs w:val="24"/>
          <w:u w:val="single"/>
        </w:rPr>
        <w:t>Revised Literature Review</w:t>
      </w:r>
    </w:p>
    <w:p w14:paraId="109FC550" w14:textId="77777777" w:rsidR="00663BE4" w:rsidRPr="008D49C2" w:rsidRDefault="00663BE4" w:rsidP="00663BE4">
      <w:pPr>
        <w:spacing w:after="0" w:line="240" w:lineRule="auto"/>
        <w:ind w:firstLine="720"/>
        <w:rPr>
          <w:rFonts w:ascii="Times New Roman" w:eastAsia="Arial" w:hAnsi="Times New Roman" w:cs="Times New Roman"/>
          <w:i/>
          <w:color w:val="000000"/>
          <w:sz w:val="24"/>
          <w:szCs w:val="24"/>
        </w:rPr>
      </w:pPr>
    </w:p>
    <w:p w14:paraId="55BB8C90" w14:textId="569677F1" w:rsidR="00663BE4" w:rsidRPr="008D49C2" w:rsidRDefault="00663BE4" w:rsidP="00663BE4">
      <w:pPr>
        <w:spacing w:after="0" w:line="240" w:lineRule="auto"/>
        <w:ind w:firstLine="720"/>
        <w:rPr>
          <w:rFonts w:ascii="Times New Roman" w:eastAsia="Arial" w:hAnsi="Times New Roman" w:cs="Times New Roman"/>
          <w:i/>
          <w:color w:val="000000"/>
          <w:sz w:val="24"/>
          <w:szCs w:val="24"/>
        </w:rPr>
      </w:pPr>
      <w:r w:rsidRPr="008D49C2">
        <w:rPr>
          <w:rFonts w:ascii="Times New Roman" w:eastAsia="Arial" w:hAnsi="Times New Roman" w:cs="Times New Roman"/>
          <w:i/>
          <w:color w:val="000000"/>
          <w:sz w:val="24"/>
          <w:szCs w:val="24"/>
        </w:rPr>
        <w:t>Procedures of Pokémon</w:t>
      </w:r>
      <w:r w:rsidR="00962A07">
        <w:rPr>
          <w:rFonts w:ascii="Times New Roman" w:eastAsia="Arial" w:hAnsi="Times New Roman" w:cs="Times New Roman"/>
          <w:i/>
          <w:color w:val="000000"/>
          <w:sz w:val="24"/>
          <w:szCs w:val="24"/>
        </w:rPr>
        <w:t xml:space="preserve"> and Procedures of Colonization </w:t>
      </w:r>
    </w:p>
    <w:p w14:paraId="170C4B6E" w14:textId="77777777" w:rsidR="00663BE4" w:rsidRPr="008D49C2" w:rsidRDefault="00663BE4" w:rsidP="00663BE4">
      <w:pPr>
        <w:spacing w:after="0" w:line="240" w:lineRule="auto"/>
        <w:ind w:firstLine="720"/>
        <w:rPr>
          <w:rFonts w:ascii="Times New Roman" w:eastAsia="Arial" w:hAnsi="Times New Roman" w:cs="Times New Roman"/>
          <w:i/>
          <w:color w:val="000000"/>
          <w:sz w:val="24"/>
          <w:szCs w:val="24"/>
        </w:rPr>
      </w:pPr>
      <w:r w:rsidRPr="008D49C2">
        <w:rPr>
          <w:rFonts w:ascii="Times New Roman" w:eastAsia="Arial" w:hAnsi="Times New Roman" w:cs="Times New Roman"/>
          <w:i/>
          <w:color w:val="000000"/>
          <w:sz w:val="24"/>
          <w:szCs w:val="24"/>
        </w:rPr>
        <w:t xml:space="preserve"> </w:t>
      </w:r>
    </w:p>
    <w:p w14:paraId="4DB669A4" w14:textId="49D4AC9D" w:rsidR="00663BE4" w:rsidRDefault="00663BE4" w:rsidP="00BA3D39">
      <w:pPr>
        <w:spacing w:after="0" w:line="480" w:lineRule="auto"/>
        <w:ind w:firstLine="720"/>
        <w:contextualSpacing/>
        <w:rPr>
          <w:rFonts w:ascii="Times New Roman" w:eastAsia="Arial" w:hAnsi="Times New Roman" w:cs="Times New Roman"/>
          <w:color w:val="000000"/>
          <w:sz w:val="24"/>
          <w:szCs w:val="24"/>
        </w:rPr>
      </w:pPr>
      <w:r w:rsidRPr="008D49C2">
        <w:rPr>
          <w:rFonts w:ascii="Times New Roman" w:eastAsia="Arial" w:hAnsi="Times New Roman" w:cs="Times New Roman"/>
          <w:color w:val="000000"/>
          <w:sz w:val="24"/>
          <w:szCs w:val="24"/>
        </w:rPr>
        <w:t xml:space="preserve">Across twenty-six years and </w:t>
      </w:r>
      <w:r w:rsidRPr="008D49C2">
        <w:rPr>
          <w:rFonts w:ascii="Times New Roman" w:eastAsia="Arial" w:hAnsi="Times New Roman" w:cs="Times New Roman"/>
          <w:color w:val="000000"/>
          <w:sz w:val="24"/>
          <w:szCs w:val="24"/>
        </w:rPr>
        <w:t xml:space="preserve">nine </w:t>
      </w:r>
      <w:r w:rsidRPr="008D49C2">
        <w:rPr>
          <w:rFonts w:ascii="Times New Roman" w:eastAsia="Arial" w:hAnsi="Times New Roman" w:cs="Times New Roman"/>
          <w:color w:val="000000"/>
          <w:sz w:val="24"/>
          <w:szCs w:val="24"/>
        </w:rPr>
        <w:t>generations of Pokémon, the procedural formula for the main series Pokémon games has remained</w:t>
      </w:r>
      <w:r w:rsidRPr="008D49C2">
        <w:rPr>
          <w:rFonts w:ascii="Times New Roman" w:eastAsia="Arial" w:hAnsi="Times New Roman" w:cs="Times New Roman"/>
          <w:color w:val="000000"/>
          <w:sz w:val="24"/>
          <w:szCs w:val="24"/>
        </w:rPr>
        <w:t xml:space="preserve"> relatively</w:t>
      </w:r>
      <w:r w:rsidRPr="008D49C2">
        <w:rPr>
          <w:rFonts w:ascii="Times New Roman" w:eastAsia="Arial" w:hAnsi="Times New Roman" w:cs="Times New Roman"/>
          <w:color w:val="000000"/>
          <w:sz w:val="24"/>
          <w:szCs w:val="24"/>
        </w:rPr>
        <w:t xml:space="preserve"> constant. The player, a ten-year-old silent protagonist, goes on some sort of a journey to meet, train, battle and collect as many Pokémon as possible. The story starts at home, literally at the player’s mom’s house, in their hometown or a place they’ve just moved to. The player begins with one Pokémon partner, a ‘starter,’ but they are soon tasked with completing a Pokedex and a structured, sequential set of challenges along </w:t>
      </w:r>
      <w:r w:rsidRPr="008D49C2">
        <w:rPr>
          <w:rFonts w:ascii="Times New Roman" w:eastAsia="Arial" w:hAnsi="Times New Roman" w:cs="Times New Roman"/>
          <w:color w:val="000000"/>
          <w:sz w:val="24"/>
          <w:szCs w:val="24"/>
        </w:rPr>
        <w:lastRenderedPageBreak/>
        <w:t>the way. The player always has a rival character and at least one friend. They are always guided by a Professor, a respected researcher of Pokémon in the region. Along the journey, the player inevitably takes down some variety of nefarious element (ranging from a criminal enterprise to apocalyptic cultists) and befriends the exceptionally rare Legendary Pokémon (at times</w:t>
      </w:r>
      <w:r w:rsidRPr="008D49C2">
        <w:rPr>
          <w:rFonts w:ascii="Times New Roman" w:eastAsia="Arial" w:hAnsi="Times New Roman" w:cs="Times New Roman"/>
          <w:color w:val="000000"/>
          <w:sz w:val="24"/>
          <w:szCs w:val="24"/>
        </w:rPr>
        <w:t>,</w:t>
      </w:r>
      <w:r w:rsidRPr="008D49C2">
        <w:rPr>
          <w:rFonts w:ascii="Times New Roman" w:eastAsia="Arial" w:hAnsi="Times New Roman" w:cs="Times New Roman"/>
          <w:color w:val="000000"/>
          <w:sz w:val="24"/>
          <w:szCs w:val="24"/>
        </w:rPr>
        <w:t xml:space="preserve"> </w:t>
      </w:r>
      <w:r w:rsidRPr="008D49C2">
        <w:rPr>
          <w:rFonts w:ascii="Times New Roman" w:eastAsia="Arial" w:hAnsi="Times New Roman" w:cs="Times New Roman"/>
          <w:color w:val="000000"/>
          <w:sz w:val="24"/>
          <w:szCs w:val="24"/>
        </w:rPr>
        <w:t xml:space="preserve">the </w:t>
      </w:r>
      <w:r w:rsidRPr="008D49C2">
        <w:rPr>
          <w:rFonts w:ascii="Times New Roman" w:eastAsia="Arial" w:hAnsi="Times New Roman" w:cs="Times New Roman"/>
          <w:color w:val="000000"/>
          <w:sz w:val="24"/>
          <w:szCs w:val="24"/>
        </w:rPr>
        <w:t xml:space="preserve">literal </w:t>
      </w:r>
      <w:r w:rsidRPr="008D49C2">
        <w:rPr>
          <w:rFonts w:ascii="Times New Roman" w:eastAsia="Arial" w:hAnsi="Times New Roman" w:cs="Times New Roman"/>
          <w:color w:val="000000"/>
          <w:sz w:val="24"/>
          <w:szCs w:val="24"/>
        </w:rPr>
        <w:t>g</w:t>
      </w:r>
      <w:r w:rsidRPr="008D49C2">
        <w:rPr>
          <w:rFonts w:ascii="Times New Roman" w:eastAsia="Arial" w:hAnsi="Times New Roman" w:cs="Times New Roman"/>
          <w:color w:val="000000"/>
          <w:sz w:val="24"/>
          <w:szCs w:val="24"/>
        </w:rPr>
        <w:t xml:space="preserve">ods) of the region. The main plot of the game typically ends when the player completes the set of sequential challenges, which culminates in them becoming the Pokémon Champion of the region. The player then returns home a hero and continues to explore the region at will. </w:t>
      </w:r>
    </w:p>
    <w:p w14:paraId="2E56FB22" w14:textId="77777777" w:rsidR="00962A07" w:rsidRPr="008D49C2" w:rsidRDefault="00962A07" w:rsidP="00BA3D39">
      <w:pPr>
        <w:spacing w:after="0" w:line="480" w:lineRule="auto"/>
        <w:ind w:firstLine="720"/>
        <w:contextualSpacing/>
        <w:rPr>
          <w:rFonts w:ascii="Times New Roman" w:eastAsia="Arial" w:hAnsi="Times New Roman" w:cs="Times New Roman"/>
          <w:sz w:val="24"/>
          <w:szCs w:val="24"/>
        </w:rPr>
      </w:pPr>
      <w:r w:rsidRPr="008D49C2">
        <w:rPr>
          <w:rFonts w:ascii="Times New Roman" w:eastAsia="Arial" w:hAnsi="Times New Roman" w:cs="Times New Roman"/>
          <w:sz w:val="24"/>
          <w:szCs w:val="24"/>
        </w:rPr>
        <w:t xml:space="preserve">The 2022 release of </w:t>
      </w:r>
      <w:r w:rsidRPr="008D49C2">
        <w:rPr>
          <w:rFonts w:ascii="Times New Roman" w:eastAsia="Arial" w:hAnsi="Times New Roman" w:cs="Times New Roman"/>
          <w:i/>
          <w:sz w:val="24"/>
          <w:szCs w:val="24"/>
        </w:rPr>
        <w:t>Pokémon: Legends of Arceus</w:t>
      </w:r>
      <w:r w:rsidRPr="008D49C2">
        <w:rPr>
          <w:rFonts w:ascii="Times New Roman" w:eastAsia="Arial" w:hAnsi="Times New Roman" w:cs="Times New Roman"/>
          <w:sz w:val="24"/>
          <w:szCs w:val="24"/>
        </w:rPr>
        <w:t xml:space="preserve"> saw a few variations to this model. The player, implied to be from modern times, is instead thrust though a hole in space and time to emerge in the not-too-distant past. The player is greeted by a mysterious presence, Arceus, who tells </w:t>
      </w:r>
      <w:r w:rsidRPr="00613265">
        <w:rPr>
          <w:rFonts w:ascii="Times New Roman" w:eastAsia="Arial" w:hAnsi="Times New Roman" w:cs="Times New Roman"/>
          <w:sz w:val="24"/>
          <w:szCs w:val="24"/>
        </w:rPr>
        <w:t>them to ‘seek out all Pokémon,’ before</w:t>
      </w:r>
      <w:r w:rsidRPr="008D49C2">
        <w:rPr>
          <w:rFonts w:ascii="Times New Roman" w:eastAsia="Arial" w:hAnsi="Times New Roman" w:cs="Times New Roman"/>
          <w:sz w:val="24"/>
          <w:szCs w:val="24"/>
        </w:rPr>
        <w:t xml:space="preserve"> waking up on a beach and being found by some of the local settlers. Here, the player receives a chilly reception. The local settlers of Jubilife Village find the player’s sudden appearance from a strange other world to be disturbing and distrust the player. Unlike the warm, homey welcome of prior Pokémon games, the player receives their first Pokémon to assist them in a task to prove their worthiness to remain in the village. Ultimately, the player passes this challenge and becomes a member of the Galaxy Expedition’s Survey Corps, where they are tasked with helping to complete the region’s first Pokedex.</w:t>
      </w:r>
    </w:p>
    <w:p w14:paraId="59ED0BE9" w14:textId="77777777" w:rsidR="00962A07" w:rsidRPr="008D49C2" w:rsidRDefault="00962A07" w:rsidP="00BA3D39">
      <w:pPr>
        <w:spacing w:after="0" w:line="480" w:lineRule="auto"/>
        <w:ind w:firstLine="720"/>
        <w:contextualSpacing/>
        <w:rPr>
          <w:rFonts w:ascii="Times New Roman" w:eastAsia="Arial" w:hAnsi="Times New Roman" w:cs="Times New Roman"/>
          <w:color w:val="000000"/>
          <w:sz w:val="24"/>
          <w:szCs w:val="24"/>
        </w:rPr>
      </w:pPr>
      <w:r w:rsidRPr="008D49C2">
        <w:rPr>
          <w:rFonts w:ascii="Times New Roman" w:eastAsia="Arial" w:hAnsi="Times New Roman" w:cs="Times New Roman"/>
          <w:color w:val="000000"/>
          <w:sz w:val="24"/>
          <w:szCs w:val="24"/>
        </w:rPr>
        <w:t xml:space="preserve">While people in other regions may befriend and train Pokémon, the Galaxy Expedition settlers of Hisui do not at the onset of the game. Unlike past Pokémon games, where people living alongside Pokémon is expected and common, most of the non-player characters in Arceus see Pokémon as dangerous, frightening creatures. In fact, the player’s first task to prove their worthiness to join the Galaxy Expedition is framed as necessary for the player’s survival. Without the safety of the village, the player is told that they may perish – stakes certainly much </w:t>
      </w:r>
      <w:r w:rsidRPr="008D49C2">
        <w:rPr>
          <w:rFonts w:ascii="Times New Roman" w:eastAsia="Arial" w:hAnsi="Times New Roman" w:cs="Times New Roman"/>
          <w:color w:val="000000"/>
          <w:sz w:val="24"/>
          <w:szCs w:val="24"/>
        </w:rPr>
        <w:lastRenderedPageBreak/>
        <w:t xml:space="preserve">more dire than have ever been presented in a Pokémon game to date. Many of the first side quests in the game involve aiding one of the townspeople with a local Pokémon pest or showing them a Pokémon that they would not be brave enough to otherwise meet themselves. Although the player gradually becomes more accepted by the townspeople, they are eventually banished from the village due to their appearance coinciding with many strange, plot-related events. During their banishment they are aided by one of the local clans. While the player is eventually welcomed back to the Galaxy Expedition when these plot threads resolve, the implication is that they are forever an outsider among the settlers – odd, perhaps, given that the settlers themselves appear to come from different regions all over the world, and are themselves also strangers in a strange land. Of course, the game does not present these settlers as strangers to this land, even though they self-admittedly have not been there for long. This, of course, begs the obvious question – who’s land is this? The Pokémon’s? Where are these settlers coming from? Why? </w:t>
      </w:r>
    </w:p>
    <w:p w14:paraId="75EECB33" w14:textId="77777777" w:rsidR="00962A07" w:rsidRPr="008D49C2" w:rsidRDefault="00962A07" w:rsidP="00BA3D39">
      <w:pPr>
        <w:spacing w:after="0" w:line="480" w:lineRule="auto"/>
        <w:ind w:firstLine="720"/>
        <w:contextualSpacing/>
        <w:rPr>
          <w:rFonts w:ascii="Times New Roman" w:eastAsia="Arial" w:hAnsi="Times New Roman" w:cs="Times New Roman"/>
          <w:color w:val="000000"/>
          <w:sz w:val="24"/>
          <w:szCs w:val="24"/>
        </w:rPr>
      </w:pPr>
      <w:r w:rsidRPr="008D49C2">
        <w:rPr>
          <w:rFonts w:ascii="Times New Roman" w:eastAsia="Arial" w:hAnsi="Times New Roman" w:cs="Times New Roman"/>
          <w:color w:val="000000"/>
          <w:sz w:val="24"/>
          <w:szCs w:val="24"/>
        </w:rPr>
        <w:t xml:space="preserve">While historical Hisui does appear to have what could be manmade ruins and temples in its landscapes, none of these architectural features are said to be manmade. They are made by Pokémon. While the local clans are indicated to have been in Hisui longer than the Galaxy Expedition Team, they do not seem to be indigenous to the land themselves, either. Both clans wear clothing and live in structures that in some ways appear reminiscent of traditional Ainu culture, however, the clans are racially and ethnically diverse and do not reflect a unified culture. It is also implied that it is possible to join or leave one of these clans, and that doing so involves little more than a simple change of attire. One of the characters in the Pearl Clan is heavily implied to be an already existing non-player character from one of the present-day Pokémon games who has lost his memory. If so, this would indicate that his background is much like the player character who was accidentally thrust into the past through a hole in space in time. While </w:t>
      </w:r>
      <w:r w:rsidRPr="008D49C2">
        <w:rPr>
          <w:rFonts w:ascii="Times New Roman" w:eastAsia="Arial" w:hAnsi="Times New Roman" w:cs="Times New Roman"/>
          <w:color w:val="000000"/>
          <w:sz w:val="24"/>
          <w:szCs w:val="24"/>
        </w:rPr>
        <w:lastRenderedPageBreak/>
        <w:t xml:space="preserve">the Diamond and Pearl clans bear some superficial resemblance to the indigenous people of Hokkaido, it is interesting that these groups are themselves presented as more akin to clubs than to cultural groups. Both clans, too, do not seem particularly alarmed by the appearance of new settlers on the island. Interestingly, none of the three groups of human characters live anywhere near each other, almost as if the dynamic of cross-cultural contact between humans has been purposefully left out.        </w:t>
      </w:r>
    </w:p>
    <w:p w14:paraId="7EEEE869" w14:textId="5877300C" w:rsidR="00962A07" w:rsidRPr="008D49C2" w:rsidRDefault="00962A07" w:rsidP="00BA3D39">
      <w:pPr>
        <w:spacing w:after="0" w:line="480" w:lineRule="auto"/>
        <w:ind w:firstLine="720"/>
        <w:contextualSpacing/>
        <w:rPr>
          <w:rFonts w:ascii="Times New Roman" w:eastAsia="Arial" w:hAnsi="Times New Roman" w:cs="Times New Roman"/>
          <w:color w:val="000000"/>
          <w:sz w:val="24"/>
          <w:szCs w:val="24"/>
        </w:rPr>
      </w:pPr>
      <w:r w:rsidRPr="008D49C2">
        <w:rPr>
          <w:rFonts w:ascii="Times New Roman" w:eastAsia="Arial" w:hAnsi="Times New Roman" w:cs="Times New Roman"/>
          <w:color w:val="000000"/>
          <w:sz w:val="24"/>
          <w:szCs w:val="24"/>
        </w:rPr>
        <w:t xml:space="preserve">Does this indicate that the Pokémon themselves are the indigenous inhabitants of Hisui? The Pokémon that the player then spends the rest of the game capturing, sending into battle, and ‘befriending’? This line of inquiry is not meant to traverse into the ideas of animal cruelty that we often see in other critiques of Pokémon, however, the situation of Hisui as Hokkaido, as the site of a real place where a real colonization was perpetrated against a real group of indigenous people, complicates matters of representation and history as evidenced in the game.    </w:t>
      </w:r>
    </w:p>
    <w:p w14:paraId="23456815" w14:textId="345F57AE" w:rsidR="008D49C2" w:rsidRPr="008D49C2" w:rsidRDefault="00E33A5D" w:rsidP="00BA3D39">
      <w:pPr>
        <w:spacing w:after="0" w:line="480" w:lineRule="auto"/>
        <w:ind w:firstLine="720"/>
        <w:contextualSpacing/>
        <w:rPr>
          <w:rFonts w:ascii="Times New Roman" w:hAnsi="Times New Roman" w:cs="Times New Roman"/>
          <w:sz w:val="24"/>
          <w:szCs w:val="24"/>
        </w:rPr>
      </w:pPr>
      <w:r w:rsidRPr="008D49C2">
        <w:rPr>
          <w:rFonts w:ascii="Times New Roman" w:eastAsia="Arial" w:hAnsi="Times New Roman" w:cs="Times New Roman"/>
          <w:color w:val="000000"/>
          <w:sz w:val="24"/>
          <w:szCs w:val="24"/>
        </w:rPr>
        <w:t xml:space="preserve">Much work has been done to support a postcolonial and otherwise critical reading of the </w:t>
      </w:r>
      <w:r w:rsidR="00D2630E" w:rsidRPr="008D49C2">
        <w:rPr>
          <w:rFonts w:ascii="Times New Roman" w:eastAsia="Arial" w:hAnsi="Times New Roman" w:cs="Times New Roman"/>
          <w:color w:val="000000"/>
          <w:sz w:val="24"/>
          <w:szCs w:val="24"/>
        </w:rPr>
        <w:t>Pokémon</w:t>
      </w:r>
      <w:r w:rsidRPr="008D49C2">
        <w:rPr>
          <w:rFonts w:ascii="Times New Roman" w:eastAsia="Arial" w:hAnsi="Times New Roman" w:cs="Times New Roman"/>
          <w:color w:val="000000"/>
          <w:sz w:val="24"/>
          <w:szCs w:val="24"/>
        </w:rPr>
        <w:t xml:space="preserve"> franchise. </w:t>
      </w:r>
      <w:r w:rsidR="00663BE4" w:rsidRPr="008D49C2">
        <w:rPr>
          <w:rFonts w:ascii="Times New Roman" w:eastAsia="Arial" w:hAnsi="Times New Roman" w:cs="Times New Roman"/>
          <w:color w:val="000000"/>
          <w:sz w:val="24"/>
          <w:szCs w:val="24"/>
        </w:rPr>
        <w:t>Bainbridge wrote of the franchise in the context of environmentalism, stating that: “</w:t>
      </w:r>
      <w:r w:rsidR="00663BE4" w:rsidRPr="008D49C2">
        <w:rPr>
          <w:rFonts w:ascii="Times New Roman" w:hAnsi="Times New Roman" w:cs="Times New Roman"/>
          <w:sz w:val="24"/>
          <w:szCs w:val="24"/>
        </w:rPr>
        <w:t>Pokémon intertexts have produced transmedia storytelling that informs and reflects upon larger issues of environmentalism, biodiversity and materialism</w:t>
      </w:r>
      <w:r w:rsidR="00663BE4" w:rsidRPr="008D49C2">
        <w:rPr>
          <w:rFonts w:ascii="Times New Roman" w:hAnsi="Times New Roman" w:cs="Times New Roman"/>
          <w:sz w:val="24"/>
          <w:szCs w:val="24"/>
        </w:rPr>
        <w:t xml:space="preserve">,” </w:t>
      </w:r>
      <w:r w:rsidRPr="008D49C2">
        <w:rPr>
          <w:rFonts w:ascii="Times New Roman" w:hAnsi="Times New Roman" w:cs="Times New Roman"/>
          <w:sz w:val="24"/>
          <w:szCs w:val="24"/>
        </w:rPr>
        <w:fldChar w:fldCharType="begin"/>
      </w:r>
      <w:r w:rsidRPr="008D49C2">
        <w:rPr>
          <w:rFonts w:ascii="Times New Roman" w:hAnsi="Times New Roman" w:cs="Times New Roman"/>
          <w:sz w:val="24"/>
          <w:szCs w:val="24"/>
        </w:rPr>
        <w:instrText xml:space="preserve"> ADDIN ZOTERO_ITEM CSL_CITATION {"citationID":"tr8bwobJ","properties":{"formattedCitation":"(Bainbridge)","plainCitation":"(Bainbridge)","noteIndex":0},"citationItems":[{"id":139,"uris":["http://zotero.org/users/9920863/items/RF8S9NL9"],"itemData":{"id":139,"type":"article-journal","abstract":"Originating in 1996, Pokémon has become the second most successful game-based franchise in the world and arguably one of the best-known examples of transmedia storytelling in youth media today. Based around creator Satoshi Tajiri?s love of insect collecting, Pokémon imagines a world where wild creatures exist to be collected, trained and battle with one another. Such an ideology, simultaneously embracing both the conservation and consumption of nature, is emblematic of the larger challenges Japan has had to negotiate as a nation trying to balance economic development and environmental protection. In this way, this article argues that, when subjected to textual analysis, the Pokémon franchise can function as vernacular theory, interrogating the relationship between environmentalism, materialism and sustainable development, a series of popular youth media texts engaging with issues and subjects that are usually reserved for academia.","container-title":"International Journal of Cultural Studies","DOI":"10.1177/1367877913501240","ISSN":"1367-8779","issue":"4","note":"publisher: SAGE Publications Ltd","page":"399-414","source":"SAGE Journals","title":"‘It is a Pokémon world’: The Pokémon franchise and the environment","title-short":"‘It is a Pokémon world’","volume":"17","author":[{"family":"Bainbridge","given":"Jason"}],"issued":{"date-parts":[["2014",7,1]]}}}],"schema":"https://github.com/citation-style-language/schema/raw/master/csl-citation.json"} </w:instrText>
      </w:r>
      <w:r w:rsidRPr="008D49C2">
        <w:rPr>
          <w:rFonts w:ascii="Times New Roman" w:hAnsi="Times New Roman" w:cs="Times New Roman"/>
          <w:sz w:val="24"/>
          <w:szCs w:val="24"/>
        </w:rPr>
        <w:fldChar w:fldCharType="separate"/>
      </w:r>
      <w:r w:rsidRPr="008D49C2">
        <w:rPr>
          <w:rFonts w:ascii="Times New Roman" w:hAnsi="Times New Roman" w:cs="Times New Roman"/>
          <w:sz w:val="24"/>
          <w:szCs w:val="24"/>
        </w:rPr>
        <w:t>(Bainbridge 400)</w:t>
      </w:r>
      <w:r w:rsidRPr="008D49C2">
        <w:rPr>
          <w:rFonts w:ascii="Times New Roman" w:hAnsi="Times New Roman" w:cs="Times New Roman"/>
          <w:sz w:val="24"/>
          <w:szCs w:val="24"/>
        </w:rPr>
        <w:fldChar w:fldCharType="end"/>
      </w:r>
      <w:r w:rsidR="00663BE4" w:rsidRPr="008D49C2">
        <w:rPr>
          <w:rFonts w:ascii="Times New Roman" w:hAnsi="Times New Roman" w:cs="Times New Roman"/>
          <w:sz w:val="24"/>
          <w:szCs w:val="24"/>
        </w:rPr>
        <w:t xml:space="preserve">. </w:t>
      </w:r>
      <w:r w:rsidR="008D49C2" w:rsidRPr="008D49C2">
        <w:rPr>
          <w:rFonts w:ascii="Times New Roman" w:hAnsi="Times New Roman" w:cs="Times New Roman"/>
          <w:sz w:val="24"/>
          <w:szCs w:val="24"/>
        </w:rPr>
        <w:t xml:space="preserve">While Bainbridge’s analysis primarily focuses on the Pokémon film franchise in lieu of the games, the context of the franchise and environmentalism remains relevant to a postcolonial reading of </w:t>
      </w:r>
      <w:r w:rsidR="008D49C2" w:rsidRPr="008D49C2">
        <w:rPr>
          <w:rFonts w:ascii="Times New Roman" w:hAnsi="Times New Roman" w:cs="Times New Roman"/>
          <w:i/>
          <w:iCs/>
          <w:sz w:val="24"/>
          <w:szCs w:val="24"/>
        </w:rPr>
        <w:t>Arceus</w:t>
      </w:r>
      <w:r w:rsidR="008D49C2" w:rsidRPr="008D49C2">
        <w:rPr>
          <w:rFonts w:ascii="Times New Roman" w:hAnsi="Times New Roman" w:cs="Times New Roman"/>
          <w:sz w:val="24"/>
          <w:szCs w:val="24"/>
        </w:rPr>
        <w:t xml:space="preserve">.   </w:t>
      </w:r>
    </w:p>
    <w:p w14:paraId="017E9129" w14:textId="1F62B7ED" w:rsidR="00663BE4" w:rsidRDefault="008D49C2" w:rsidP="00E33A5D">
      <w:pPr>
        <w:spacing w:after="0" w:line="240" w:lineRule="auto"/>
        <w:ind w:firstLine="720"/>
        <w:rPr>
          <w:rFonts w:ascii="Times New Roman" w:hAnsi="Times New Roman" w:cs="Times New Roman"/>
          <w:sz w:val="24"/>
          <w:szCs w:val="24"/>
        </w:rPr>
      </w:pPr>
      <w:r w:rsidRPr="008D49C2">
        <w:rPr>
          <w:rFonts w:ascii="Times New Roman" w:hAnsi="Times New Roman" w:cs="Times New Roman"/>
          <w:sz w:val="24"/>
          <w:szCs w:val="24"/>
        </w:rPr>
        <w:t>Bainbridge</w:t>
      </w:r>
      <w:r w:rsidR="00663BE4" w:rsidRPr="008D49C2">
        <w:rPr>
          <w:rFonts w:ascii="Times New Roman" w:hAnsi="Times New Roman" w:cs="Times New Roman"/>
          <w:sz w:val="24"/>
          <w:szCs w:val="24"/>
        </w:rPr>
        <w:t xml:space="preserve"> further states:  </w:t>
      </w:r>
    </w:p>
    <w:p w14:paraId="2936B054" w14:textId="77777777" w:rsidR="00BA3D39" w:rsidRPr="008D49C2" w:rsidRDefault="00BA3D39" w:rsidP="00E33A5D">
      <w:pPr>
        <w:spacing w:after="0" w:line="240" w:lineRule="auto"/>
        <w:ind w:firstLine="720"/>
        <w:rPr>
          <w:rFonts w:ascii="Times New Roman" w:eastAsia="Arial" w:hAnsi="Times New Roman" w:cs="Times New Roman"/>
          <w:color w:val="000000"/>
          <w:sz w:val="24"/>
          <w:szCs w:val="24"/>
        </w:rPr>
      </w:pPr>
    </w:p>
    <w:p w14:paraId="157A5241" w14:textId="6FA48CF9" w:rsidR="008D49C2" w:rsidRDefault="00E33A5D" w:rsidP="008D49C2">
      <w:pPr>
        <w:spacing w:after="0" w:line="240" w:lineRule="auto"/>
        <w:ind w:left="1440"/>
        <w:rPr>
          <w:rFonts w:ascii="Times New Roman" w:hAnsi="Times New Roman" w:cs="Times New Roman"/>
          <w:sz w:val="24"/>
          <w:szCs w:val="24"/>
        </w:rPr>
      </w:pPr>
      <w:r w:rsidRPr="008D49C2">
        <w:rPr>
          <w:rFonts w:ascii="Times New Roman" w:hAnsi="Times New Roman" w:cs="Times New Roman"/>
          <w:sz w:val="24"/>
          <w:szCs w:val="24"/>
        </w:rPr>
        <w:t>“</w:t>
      </w:r>
      <w:r w:rsidR="00663BE4" w:rsidRPr="008D49C2">
        <w:rPr>
          <w:rFonts w:ascii="Times New Roman" w:hAnsi="Times New Roman" w:cs="Times New Roman"/>
          <w:sz w:val="24"/>
          <w:szCs w:val="24"/>
        </w:rPr>
        <w:t xml:space="preserve">Pokémon thereby encourages reflection on the ways in which we represent, engage and contain nature. It offers ways of interacting with the natural world, not always uncritically, as demonstrated in the earlier examples from the Pokémon films. In the best tradition of vernacular theory, Pokémon therefore becomes a kind of theoretical petrie dish for testing and exploring ways of interacting with </w:t>
      </w:r>
      <w:r w:rsidR="00663BE4" w:rsidRPr="008D49C2">
        <w:rPr>
          <w:rFonts w:ascii="Times New Roman" w:hAnsi="Times New Roman" w:cs="Times New Roman"/>
          <w:sz w:val="24"/>
          <w:szCs w:val="24"/>
        </w:rPr>
        <w:lastRenderedPageBreak/>
        <w:t>the environment and negotiating those interactions with the real, the representational, the material and the contingent</w:t>
      </w:r>
      <w:r w:rsidRPr="008D49C2">
        <w:rPr>
          <w:rFonts w:ascii="Times New Roman" w:hAnsi="Times New Roman" w:cs="Times New Roman"/>
          <w:sz w:val="24"/>
          <w:szCs w:val="24"/>
        </w:rPr>
        <w:t>,”</w:t>
      </w:r>
      <w:r w:rsidR="00663BE4" w:rsidRPr="008D49C2">
        <w:rPr>
          <w:rFonts w:ascii="Times New Roman" w:hAnsi="Times New Roman" w:cs="Times New Roman"/>
          <w:sz w:val="24"/>
          <w:szCs w:val="24"/>
        </w:rPr>
        <w:t xml:space="preserve"> (Bainbridge 40</w:t>
      </w:r>
      <w:r w:rsidRPr="008D49C2">
        <w:rPr>
          <w:rFonts w:ascii="Times New Roman" w:hAnsi="Times New Roman" w:cs="Times New Roman"/>
          <w:sz w:val="24"/>
          <w:szCs w:val="24"/>
        </w:rPr>
        <w:t>2</w:t>
      </w:r>
      <w:r w:rsidR="00663BE4" w:rsidRPr="008D49C2">
        <w:rPr>
          <w:rFonts w:ascii="Times New Roman" w:hAnsi="Times New Roman" w:cs="Times New Roman"/>
          <w:sz w:val="24"/>
          <w:szCs w:val="24"/>
        </w:rPr>
        <w:t>).</w:t>
      </w:r>
    </w:p>
    <w:p w14:paraId="16C127B8" w14:textId="77777777" w:rsidR="00BA3D39" w:rsidRPr="008D49C2" w:rsidRDefault="00BA3D39" w:rsidP="008D49C2">
      <w:pPr>
        <w:spacing w:after="0" w:line="240" w:lineRule="auto"/>
        <w:ind w:left="1440"/>
        <w:rPr>
          <w:rFonts w:ascii="Times New Roman" w:hAnsi="Times New Roman" w:cs="Times New Roman"/>
          <w:sz w:val="24"/>
          <w:szCs w:val="24"/>
        </w:rPr>
      </w:pPr>
    </w:p>
    <w:p w14:paraId="4C9E1CC8" w14:textId="440FDC0A" w:rsidR="00663BE4" w:rsidRPr="008D49C2" w:rsidRDefault="008D49C2" w:rsidP="00BA3D39">
      <w:pPr>
        <w:spacing w:after="0" w:line="480" w:lineRule="auto"/>
        <w:contextualSpacing/>
        <w:rPr>
          <w:rFonts w:ascii="Times New Roman" w:eastAsia="Arial" w:hAnsi="Times New Roman" w:cs="Times New Roman"/>
          <w:color w:val="000000"/>
          <w:sz w:val="24"/>
          <w:szCs w:val="24"/>
        </w:rPr>
      </w:pPr>
      <w:r w:rsidRPr="008D49C2">
        <w:rPr>
          <w:rFonts w:ascii="Times New Roman" w:hAnsi="Times New Roman" w:cs="Times New Roman"/>
          <w:sz w:val="24"/>
          <w:szCs w:val="24"/>
        </w:rPr>
        <w:t xml:space="preserve">Here, I reframe those </w:t>
      </w:r>
      <w:r w:rsidRPr="008D49C2">
        <w:rPr>
          <w:rFonts w:ascii="Times New Roman" w:hAnsi="Times New Roman" w:cs="Times New Roman"/>
          <w:i/>
          <w:iCs/>
          <w:sz w:val="24"/>
          <w:szCs w:val="24"/>
        </w:rPr>
        <w:t>‘real, representational, material, and contingent’</w:t>
      </w:r>
      <w:r w:rsidRPr="008D49C2">
        <w:rPr>
          <w:rFonts w:ascii="Times New Roman" w:hAnsi="Times New Roman" w:cs="Times New Roman"/>
          <w:sz w:val="24"/>
          <w:szCs w:val="24"/>
        </w:rPr>
        <w:t xml:space="preserve"> representations </w:t>
      </w:r>
      <w:r w:rsidR="00613265">
        <w:rPr>
          <w:rFonts w:ascii="Times New Roman" w:hAnsi="Times New Roman" w:cs="Times New Roman"/>
          <w:sz w:val="24"/>
          <w:szCs w:val="24"/>
        </w:rPr>
        <w:t>as not of</w:t>
      </w:r>
      <w:r w:rsidRPr="008D49C2">
        <w:rPr>
          <w:rFonts w:ascii="Times New Roman" w:hAnsi="Times New Roman" w:cs="Times New Roman"/>
          <w:sz w:val="24"/>
          <w:szCs w:val="24"/>
        </w:rPr>
        <w:t xml:space="preserve"> the ecological physical environment, but rather, the humans in the environment.  </w:t>
      </w:r>
      <w:r w:rsidR="00663BE4" w:rsidRPr="008D49C2">
        <w:rPr>
          <w:rFonts w:ascii="Times New Roman" w:hAnsi="Times New Roman" w:cs="Times New Roman"/>
          <w:sz w:val="24"/>
          <w:szCs w:val="24"/>
        </w:rPr>
        <w:t xml:space="preserve"> </w:t>
      </w:r>
      <w:r w:rsidR="00663BE4" w:rsidRPr="008D49C2">
        <w:rPr>
          <w:rFonts w:ascii="Times New Roman" w:eastAsia="Arial" w:hAnsi="Times New Roman" w:cs="Times New Roman"/>
          <w:color w:val="000000"/>
          <w:sz w:val="24"/>
          <w:szCs w:val="24"/>
        </w:rPr>
        <w:t xml:space="preserve"> </w:t>
      </w:r>
    </w:p>
    <w:p w14:paraId="0F7D0BAD" w14:textId="6EFEE73D" w:rsidR="00613265" w:rsidRDefault="00E33A5D" w:rsidP="00BA3D39">
      <w:pPr>
        <w:spacing w:after="0" w:line="480" w:lineRule="auto"/>
        <w:ind w:firstLine="720"/>
        <w:contextualSpacing/>
        <w:rPr>
          <w:rFonts w:ascii="Times New Roman" w:hAnsi="Times New Roman" w:cs="Times New Roman"/>
          <w:color w:val="000000"/>
          <w:sz w:val="24"/>
          <w:szCs w:val="24"/>
          <w:shd w:val="clear" w:color="auto" w:fill="FFFFFF"/>
        </w:rPr>
      </w:pPr>
      <w:r w:rsidRPr="00613265">
        <w:rPr>
          <w:rFonts w:ascii="Times New Roman" w:eastAsia="Arial" w:hAnsi="Times New Roman" w:cs="Times New Roman"/>
          <w:color w:val="000000"/>
          <w:sz w:val="24"/>
          <w:szCs w:val="24"/>
        </w:rPr>
        <w:t>A</w:t>
      </w:r>
      <w:r w:rsidR="00613265" w:rsidRPr="00613265">
        <w:rPr>
          <w:rFonts w:ascii="Times New Roman" w:eastAsia="Arial" w:hAnsi="Times New Roman" w:cs="Times New Roman"/>
          <w:color w:val="000000"/>
          <w:sz w:val="24"/>
          <w:szCs w:val="24"/>
        </w:rPr>
        <w:t>n additional</w:t>
      </w:r>
      <w:r w:rsidRPr="00613265">
        <w:rPr>
          <w:rFonts w:ascii="Times New Roman" w:eastAsia="Arial" w:hAnsi="Times New Roman" w:cs="Times New Roman"/>
          <w:color w:val="000000"/>
          <w:sz w:val="24"/>
          <w:szCs w:val="24"/>
        </w:rPr>
        <w:t xml:space="preserve"> </w:t>
      </w:r>
      <w:r w:rsidR="00FC6DF9" w:rsidRPr="00613265">
        <w:rPr>
          <w:rFonts w:ascii="Times New Roman" w:eastAsia="Arial" w:hAnsi="Times New Roman" w:cs="Times New Roman"/>
          <w:color w:val="000000"/>
          <w:sz w:val="24"/>
          <w:szCs w:val="24"/>
        </w:rPr>
        <w:t xml:space="preserve">postcolonial </w:t>
      </w:r>
      <w:r w:rsidRPr="00613265">
        <w:rPr>
          <w:rFonts w:ascii="Times New Roman" w:eastAsia="Arial" w:hAnsi="Times New Roman" w:cs="Times New Roman"/>
          <w:color w:val="000000"/>
          <w:sz w:val="24"/>
          <w:szCs w:val="24"/>
        </w:rPr>
        <w:t xml:space="preserve">lens by which to perhaps interrogate </w:t>
      </w:r>
      <w:r w:rsidR="00FC6DF9" w:rsidRPr="00613265">
        <w:rPr>
          <w:rFonts w:ascii="Times New Roman" w:eastAsia="Arial" w:hAnsi="Times New Roman" w:cs="Times New Roman"/>
          <w:color w:val="000000"/>
          <w:sz w:val="24"/>
          <w:szCs w:val="24"/>
        </w:rPr>
        <w:t xml:space="preserve">Pokémon </w:t>
      </w:r>
      <w:r w:rsidRPr="00613265">
        <w:rPr>
          <w:rFonts w:ascii="Times New Roman" w:eastAsia="Arial" w:hAnsi="Times New Roman" w:cs="Times New Roman"/>
          <w:color w:val="000000"/>
          <w:sz w:val="24"/>
          <w:szCs w:val="24"/>
        </w:rPr>
        <w:t xml:space="preserve">is through an examination of the silent protagonist. Earlier releases of the </w:t>
      </w:r>
      <w:r w:rsidR="00FC6DF9" w:rsidRPr="00613265">
        <w:rPr>
          <w:rFonts w:ascii="Times New Roman" w:eastAsia="Arial" w:hAnsi="Times New Roman" w:cs="Times New Roman"/>
          <w:color w:val="000000"/>
          <w:sz w:val="24"/>
          <w:szCs w:val="24"/>
        </w:rPr>
        <w:t>Pokémon</w:t>
      </w:r>
      <w:r w:rsidRPr="00613265">
        <w:rPr>
          <w:rFonts w:ascii="Times New Roman" w:eastAsia="Arial" w:hAnsi="Times New Roman" w:cs="Times New Roman"/>
          <w:color w:val="000000"/>
          <w:sz w:val="24"/>
          <w:szCs w:val="24"/>
        </w:rPr>
        <w:t xml:space="preserve"> franchise had more limited avatar customization capabilities and limited players to an experience with a named-player, Red, who mapped closely onto Satoshi (or ‘Ash Ketchum’, in the United States). In these early games, players were restricted to experiencing the game as a young Japanese boy, although the retention of this Japaneseness in localization is minimal.</w:t>
      </w:r>
      <w:r w:rsidR="00D2630E" w:rsidRPr="00613265">
        <w:rPr>
          <w:rFonts w:ascii="Times New Roman" w:eastAsia="Arial" w:hAnsi="Times New Roman" w:cs="Times New Roman"/>
          <w:color w:val="000000"/>
          <w:sz w:val="24"/>
          <w:szCs w:val="24"/>
        </w:rPr>
        <w:t xml:space="preserve"> </w:t>
      </w:r>
      <w:r w:rsidR="00D2630E" w:rsidRPr="00613265">
        <w:rPr>
          <w:rFonts w:ascii="Times New Roman" w:eastAsia="Arial" w:hAnsi="Times New Roman" w:cs="Times New Roman"/>
          <w:color w:val="000000"/>
          <w:sz w:val="24"/>
          <w:szCs w:val="24"/>
        </w:rPr>
        <w:t xml:space="preserve">By the time of Arceus’ release in 2022, </w:t>
      </w:r>
      <w:r w:rsidR="00D2630E" w:rsidRPr="00613265">
        <w:rPr>
          <w:rFonts w:ascii="Times New Roman" w:eastAsia="Arial" w:hAnsi="Times New Roman" w:cs="Times New Roman"/>
          <w:color w:val="000000"/>
          <w:sz w:val="24"/>
          <w:szCs w:val="24"/>
        </w:rPr>
        <w:t xml:space="preserve">further, avatar customization expanded to include gender, several racial phenotypes, hair textures, and colors. Thus, it becomes questionable if there is any merit whatsoever to interrogate this silent protagonist, in for example, a similar fashion to which </w:t>
      </w:r>
      <w:r w:rsidR="00D2630E" w:rsidRPr="00613265">
        <w:rPr>
          <w:rFonts w:ascii="Times New Roman" w:hAnsi="Times New Roman" w:cs="Times New Roman"/>
          <w:color w:val="000000"/>
          <w:sz w:val="24"/>
          <w:szCs w:val="24"/>
          <w:shd w:val="clear" w:color="auto" w:fill="FFFFFF"/>
        </w:rPr>
        <w:t>Ricardo Quintana Vallejo</w:t>
      </w:r>
      <w:r w:rsidR="00D2630E" w:rsidRPr="00613265">
        <w:rPr>
          <w:rFonts w:ascii="Times New Roman" w:hAnsi="Times New Roman" w:cs="Times New Roman"/>
          <w:color w:val="000000"/>
          <w:sz w:val="24"/>
          <w:szCs w:val="24"/>
          <w:shd w:val="clear" w:color="auto" w:fill="FFFFFF"/>
        </w:rPr>
        <w:t xml:space="preserve"> (2017) examines Link, the protagonist of </w:t>
      </w:r>
      <w:r w:rsidR="00D2630E" w:rsidRPr="00613265">
        <w:rPr>
          <w:rFonts w:ascii="Times New Roman" w:hAnsi="Times New Roman" w:cs="Times New Roman"/>
          <w:i/>
          <w:iCs/>
          <w:color w:val="000000"/>
          <w:sz w:val="24"/>
          <w:szCs w:val="24"/>
          <w:shd w:val="clear" w:color="auto" w:fill="FFFFFF"/>
        </w:rPr>
        <w:t>Legend of Zelda: Breath of the Wild</w:t>
      </w:r>
      <w:r w:rsidR="00D2630E" w:rsidRPr="00613265">
        <w:rPr>
          <w:rFonts w:ascii="Times New Roman" w:hAnsi="Times New Roman" w:cs="Times New Roman"/>
          <w:color w:val="000000"/>
          <w:sz w:val="24"/>
          <w:szCs w:val="24"/>
          <w:shd w:val="clear" w:color="auto" w:fill="FFFFFF"/>
        </w:rPr>
        <w:t xml:space="preserve"> as what Hutchinson terms a ’</w:t>
      </w:r>
      <w:r w:rsidR="00D2630E" w:rsidRPr="00613265">
        <w:rPr>
          <w:rFonts w:ascii="Times New Roman" w:hAnsi="Times New Roman" w:cs="Times New Roman"/>
          <w:color w:val="000000"/>
          <w:sz w:val="24"/>
          <w:szCs w:val="24"/>
          <w:shd w:val="clear" w:color="auto" w:fill="FFFFFF"/>
        </w:rPr>
        <w:t>brave young European male hero</w:t>
      </w:r>
      <w:r w:rsidR="00D2630E" w:rsidRPr="00613265">
        <w:rPr>
          <w:rFonts w:ascii="Times New Roman" w:hAnsi="Times New Roman" w:cs="Times New Roman"/>
          <w:color w:val="000000"/>
          <w:sz w:val="24"/>
          <w:szCs w:val="24"/>
          <w:shd w:val="clear" w:color="auto" w:fill="FFFFFF"/>
        </w:rPr>
        <w:t xml:space="preserve">,” </w:t>
      </w:r>
      <w:r w:rsidR="00D2630E" w:rsidRPr="00613265">
        <w:rPr>
          <w:rFonts w:ascii="Times New Roman" w:hAnsi="Times New Roman" w:cs="Times New Roman"/>
          <w:color w:val="000000"/>
          <w:sz w:val="24"/>
          <w:szCs w:val="24"/>
          <w:shd w:val="clear" w:color="auto" w:fill="FFFFFF"/>
        </w:rPr>
        <w:fldChar w:fldCharType="begin"/>
      </w:r>
      <w:r w:rsidR="00D2630E" w:rsidRPr="00613265">
        <w:rPr>
          <w:rFonts w:ascii="Times New Roman" w:hAnsi="Times New Roman" w:cs="Times New Roman"/>
          <w:color w:val="000000"/>
          <w:sz w:val="24"/>
          <w:szCs w:val="24"/>
          <w:shd w:val="clear" w:color="auto" w:fill="FFFFFF"/>
        </w:rPr>
        <w:instrText xml:space="preserve"> ADDIN ZOTERO_ITEM CSL_CITATION {"citationID":"n7HerAxU","properties":{"formattedCitation":"(Hutchinson)","plainCitation":"(Hutchinson)","noteIndex":0},"citationItems":[{"id":216,"uris":["http://zotero.org/users/9920863/items/WRI68Y2B"],"itemData":{"id":216,"type":"article-journal","abstract":"This essay examines the charge of colonial rhetoric in The Legend of Zelda: Breath of the Wild (Nintendo, 2017), taking into account the Japanese origin of the game and what “colonialism” means in the Japanese context. I investigate the game’s ideology in terms of how it is conveyed to players, not only on the representational plane of narrative, theme and character design, but also in the manipulation of the implied player in the context of an open-world environment. I test the hypothesis that the ideology of the game is clearest in its architecture -- the structure of rules and script that serves as a shell to player-driven exploration -- and is accessible through observant play. “Observant play” is defined as paying close attention to direct instructions, limiting possibilities of action in the open world, and negotiating meaning-making according the player’s own values, prior knowledge and experience. As such, the observant player is defined as a specific subset of the implied player. The essay incorporates an experimental playthrough to perform a close reading of in-game instructions and their significance. While environmental cues and narrative development are seen to complement one another, the balance between observing external, scripted instructions and following one’s own interests and predilections of play is seen to reach a tipping point, leading to an individual, specific interpretation of the game’s rhetoric. From my own observations, I argue that the designers encourage non-violent action and an anti-colonialist worldview. In the open world, “observant play” becomes as much a self-directed interpretive practice as an exercise in following instructions.","container-title":"Game Studies","ISSN":"1604-7982","issue":"3","source":"Game Studies","title":"Observant Play: Colonial Ideology in The Legend of Zelda: Breath of the Wild","title-short":"Observant Play","URL":"http://gamestudies.org/2103/articles/hutchinson","volume":"21","author":[{"family":"Hutchinson","given":"Rachael"}],"accessed":{"date-parts":[["2022",11,7]]},"issued":{"date-parts":[["2021",9]]}}}],"schema":"https://github.com/citation-style-language/schema/raw/master/csl-citation.json"} </w:instrText>
      </w:r>
      <w:r w:rsidR="00D2630E" w:rsidRPr="00613265">
        <w:rPr>
          <w:rFonts w:ascii="Times New Roman" w:hAnsi="Times New Roman" w:cs="Times New Roman"/>
          <w:color w:val="000000"/>
          <w:sz w:val="24"/>
          <w:szCs w:val="24"/>
          <w:shd w:val="clear" w:color="auto" w:fill="FFFFFF"/>
        </w:rPr>
        <w:fldChar w:fldCharType="separate"/>
      </w:r>
      <w:r w:rsidR="00D2630E" w:rsidRPr="00613265">
        <w:rPr>
          <w:rFonts w:ascii="Times New Roman" w:hAnsi="Times New Roman" w:cs="Times New Roman"/>
          <w:sz w:val="24"/>
          <w:szCs w:val="24"/>
        </w:rPr>
        <w:t>(Hutchinson 2021)</w:t>
      </w:r>
      <w:r w:rsidR="00D2630E" w:rsidRPr="00613265">
        <w:rPr>
          <w:rFonts w:ascii="Times New Roman" w:hAnsi="Times New Roman" w:cs="Times New Roman"/>
          <w:color w:val="000000"/>
          <w:sz w:val="24"/>
          <w:szCs w:val="24"/>
          <w:shd w:val="clear" w:color="auto" w:fill="FFFFFF"/>
        </w:rPr>
        <w:fldChar w:fldCharType="end"/>
      </w:r>
      <w:r w:rsidR="00D2630E" w:rsidRPr="00613265">
        <w:rPr>
          <w:rFonts w:ascii="Times New Roman" w:hAnsi="Times New Roman" w:cs="Times New Roman"/>
          <w:color w:val="000000"/>
          <w:sz w:val="24"/>
          <w:szCs w:val="24"/>
          <w:shd w:val="clear" w:color="auto" w:fill="FFFFFF"/>
        </w:rPr>
        <w:t xml:space="preserve">. The protagonist of Arceus can be, within a preset variety of phenotypes, a brave young colonial hero of many </w:t>
      </w:r>
      <w:r w:rsidR="00BA3D39">
        <w:rPr>
          <w:rFonts w:ascii="Times New Roman" w:hAnsi="Times New Roman" w:cs="Times New Roman"/>
          <w:color w:val="000000"/>
          <w:sz w:val="24"/>
          <w:szCs w:val="24"/>
          <w:shd w:val="clear" w:color="auto" w:fill="FFFFFF"/>
        </w:rPr>
        <w:t xml:space="preserve">possibilities. </w:t>
      </w:r>
    </w:p>
    <w:p w14:paraId="13A75FB8" w14:textId="0B1D69AE" w:rsidR="00613265" w:rsidRPr="00BA3D39" w:rsidRDefault="00613265" w:rsidP="00BA3D39">
      <w:pPr>
        <w:spacing w:after="0" w:line="480" w:lineRule="auto"/>
        <w:ind w:firstLine="720"/>
        <w:contextualSpacing/>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Localization, however, cannot be minimized in this discussion, particularly as it pertains to any Japaneseness within the Pokémon franchise. As </w:t>
      </w:r>
      <w:r w:rsidR="00962A07">
        <w:rPr>
          <w:rFonts w:ascii="Times New Roman" w:hAnsi="Times New Roman" w:cs="Times New Roman"/>
          <w:color w:val="000000"/>
          <w:sz w:val="24"/>
          <w:szCs w:val="24"/>
          <w:shd w:val="clear" w:color="auto" w:fill="FFFFFF"/>
        </w:rPr>
        <w:t>d</w:t>
      </w:r>
      <w:r>
        <w:rPr>
          <w:rFonts w:ascii="Times New Roman" w:hAnsi="Times New Roman" w:cs="Times New Roman"/>
          <w:color w:val="000000"/>
          <w:sz w:val="24"/>
          <w:szCs w:val="24"/>
          <w:shd w:val="clear" w:color="auto" w:fill="FFFFFF"/>
        </w:rPr>
        <w:t>aCosta</w:t>
      </w:r>
      <w:r w:rsidR="00962A07">
        <w:rPr>
          <w:rFonts w:ascii="Times New Roman" w:hAnsi="Times New Roman" w:cs="Times New Roman"/>
          <w:color w:val="000000"/>
          <w:sz w:val="24"/>
          <w:szCs w:val="24"/>
          <w:shd w:val="clear" w:color="auto" w:fill="FFFFFF"/>
        </w:rPr>
        <w:t>, Malazita, and Fontolan (2022)</w:t>
      </w:r>
      <w:r>
        <w:rPr>
          <w:rFonts w:ascii="Times New Roman" w:hAnsi="Times New Roman" w:cs="Times New Roman"/>
          <w:color w:val="000000"/>
          <w:sz w:val="24"/>
          <w:szCs w:val="24"/>
          <w:shd w:val="clear" w:color="auto" w:fill="FFFFFF"/>
        </w:rPr>
        <w:t xml:space="preserve"> write, quoting Allison, references to Japanese language are largely omitted from western localizations of Pokémon</w:t>
      </w:r>
      <w:r w:rsidR="00962A07">
        <w:rPr>
          <w:rFonts w:ascii="Times New Roman" w:hAnsi="Times New Roman" w:cs="Times New Roman"/>
          <w:color w:val="000000"/>
          <w:sz w:val="24"/>
          <w:szCs w:val="24"/>
          <w:shd w:val="clear" w:color="auto" w:fill="FFFFFF"/>
        </w:rPr>
        <w:t xml:space="preserve"> so that western audiences will perceived that the product was made for them rather than imported </w:t>
      </w:r>
      <w:r w:rsidR="00962A07">
        <w:rPr>
          <w:rFonts w:ascii="Times New Roman" w:hAnsi="Times New Roman" w:cs="Times New Roman"/>
          <w:color w:val="000000"/>
          <w:sz w:val="24"/>
          <w:szCs w:val="24"/>
          <w:shd w:val="clear" w:color="auto" w:fill="FFFFFF"/>
        </w:rPr>
        <w:fldChar w:fldCharType="begin"/>
      </w:r>
      <w:r w:rsidR="00962A07">
        <w:rPr>
          <w:rFonts w:ascii="Times New Roman" w:hAnsi="Times New Roman" w:cs="Times New Roman"/>
          <w:color w:val="000000"/>
          <w:sz w:val="24"/>
          <w:szCs w:val="24"/>
          <w:shd w:val="clear" w:color="auto" w:fill="FFFFFF"/>
        </w:rPr>
        <w:instrText xml:space="preserve"> ADDIN ZOTERO_ITEM CSL_CITATION {"citationID":"XLQTGmNr","properties":{"formattedCitation":"(Costa)","plainCitation":"(Costa)","noteIndex":0},"citationItems":[{"id":214,"uris":["http://zotero.org/users/9920863/items/GB9YDGUL"],"itemData":{"id":214,"type":"article-journal","abstract":"Videogame localization is the process of adapting and translating a game to other cultures than the culture the game was originally created in. This paper aims to analyze the role players have in videogame localization based on the perceptions of localization experts. We use data gathered during ethnographic field work in videogame conventions, archival materials and interviews with localization experts. The paper concludes that localizers perceive players as more than just consumers of the industry, as they put pressure on the industry to invest in game localization. Players further play a significant role in evaluating the effectiveness of the localization process.","container-title":"Game Studies","ISSN":"1604-7982","issue":"3","source":"Game Studies","title":"Language, Identity and Games: Discussing the Role of Players in Videogame Localization","title-short":"Language, Identity and Games","URL":"http://gamestudies.org/2203/articles/fontolan_malazita_dacosta","volume":"22","author":[{"family":"Costa","given":"Marina Fontolan","suffix":"James Wilson Malazita, Janaina Pamplona da"}],"accessed":{"date-parts":[["2022",11,7]]},"issued":{"date-parts":[["2022",8]]}}}],"schema":"https://github.com/citation-style-language/schema/raw/master/csl-citation.json"} </w:instrText>
      </w:r>
      <w:r w:rsidR="00962A07">
        <w:rPr>
          <w:rFonts w:ascii="Times New Roman" w:hAnsi="Times New Roman" w:cs="Times New Roman"/>
          <w:color w:val="000000"/>
          <w:sz w:val="24"/>
          <w:szCs w:val="24"/>
          <w:shd w:val="clear" w:color="auto" w:fill="FFFFFF"/>
        </w:rPr>
        <w:fldChar w:fldCharType="separate"/>
      </w:r>
      <w:r w:rsidR="00962A07" w:rsidRPr="00962A07">
        <w:rPr>
          <w:rFonts w:ascii="Times New Roman" w:hAnsi="Times New Roman" w:cs="Times New Roman"/>
          <w:sz w:val="24"/>
        </w:rPr>
        <w:t>(</w:t>
      </w:r>
      <w:r w:rsidR="00962A07">
        <w:rPr>
          <w:rFonts w:ascii="Times New Roman" w:hAnsi="Times New Roman" w:cs="Times New Roman"/>
          <w:sz w:val="24"/>
        </w:rPr>
        <w:t>da</w:t>
      </w:r>
      <w:r w:rsidR="00962A07" w:rsidRPr="00962A07">
        <w:rPr>
          <w:rFonts w:ascii="Times New Roman" w:hAnsi="Times New Roman" w:cs="Times New Roman"/>
          <w:sz w:val="24"/>
        </w:rPr>
        <w:t>Costa</w:t>
      </w:r>
      <w:r w:rsidR="00962A07">
        <w:rPr>
          <w:rFonts w:ascii="Times New Roman" w:hAnsi="Times New Roman" w:cs="Times New Roman"/>
          <w:sz w:val="24"/>
        </w:rPr>
        <w:t xml:space="preserve"> et al</w:t>
      </w:r>
      <w:r w:rsidR="00962A07" w:rsidRPr="00962A07">
        <w:rPr>
          <w:rFonts w:ascii="Times New Roman" w:hAnsi="Times New Roman" w:cs="Times New Roman"/>
          <w:sz w:val="24"/>
        </w:rPr>
        <w:t>)</w:t>
      </w:r>
      <w:r w:rsidR="00962A07">
        <w:rPr>
          <w:rFonts w:ascii="Times New Roman" w:hAnsi="Times New Roman" w:cs="Times New Roman"/>
          <w:color w:val="000000"/>
          <w:sz w:val="24"/>
          <w:szCs w:val="24"/>
          <w:shd w:val="clear" w:color="auto" w:fill="FFFFFF"/>
        </w:rPr>
        <w:fldChar w:fldCharType="end"/>
      </w:r>
      <w:r w:rsidR="00962A07">
        <w:rPr>
          <w:rFonts w:ascii="Times New Roman" w:hAnsi="Times New Roman" w:cs="Times New Roman"/>
          <w:color w:val="000000"/>
          <w:sz w:val="24"/>
          <w:szCs w:val="24"/>
          <w:shd w:val="clear" w:color="auto" w:fill="FFFFFF"/>
        </w:rPr>
        <w:t>.</w:t>
      </w:r>
      <w:r w:rsidR="00BA3D39">
        <w:rPr>
          <w:rFonts w:ascii="Times New Roman" w:hAnsi="Times New Roman" w:cs="Times New Roman"/>
          <w:color w:val="000000"/>
          <w:sz w:val="24"/>
          <w:szCs w:val="24"/>
          <w:shd w:val="clear" w:color="auto" w:fill="FFFFFF"/>
        </w:rPr>
        <w:t xml:space="preserve"> These localization measures can modify scripts, perhaps significantly. There is a question of precisely what changes in localization of a game like </w:t>
      </w:r>
      <w:r w:rsidR="00BA3D39" w:rsidRPr="00BA3D39">
        <w:rPr>
          <w:rFonts w:ascii="Times New Roman" w:hAnsi="Times New Roman" w:cs="Times New Roman"/>
          <w:i/>
          <w:iCs/>
          <w:color w:val="000000"/>
          <w:sz w:val="24"/>
          <w:szCs w:val="24"/>
          <w:shd w:val="clear" w:color="auto" w:fill="FFFFFF"/>
        </w:rPr>
        <w:lastRenderedPageBreak/>
        <w:t>Arceus</w:t>
      </w:r>
      <w:r w:rsidR="00BA3D39">
        <w:rPr>
          <w:rFonts w:ascii="Times New Roman" w:hAnsi="Times New Roman" w:cs="Times New Roman"/>
          <w:color w:val="000000"/>
          <w:sz w:val="24"/>
          <w:szCs w:val="24"/>
          <w:shd w:val="clear" w:color="auto" w:fill="FFFFFF"/>
        </w:rPr>
        <w:t xml:space="preserve"> adds in a postcolonial reading, particularly between the sharing of digital media between Modern Japan and other colonial powers.   </w:t>
      </w:r>
      <w:r w:rsidR="00962A07">
        <w:rPr>
          <w:rFonts w:ascii="Times New Roman" w:hAnsi="Times New Roman" w:cs="Times New Roman"/>
          <w:color w:val="000000"/>
          <w:sz w:val="24"/>
          <w:szCs w:val="24"/>
          <w:shd w:val="clear" w:color="auto" w:fill="FFFFFF"/>
        </w:rPr>
        <w:t xml:space="preserve">   </w:t>
      </w:r>
    </w:p>
    <w:p w14:paraId="6141958C" w14:textId="77777777" w:rsidR="00663BE4" w:rsidRPr="008D49C2" w:rsidRDefault="00663BE4" w:rsidP="00663BE4">
      <w:pPr>
        <w:spacing w:after="0" w:line="240" w:lineRule="auto"/>
        <w:ind w:firstLine="720"/>
        <w:rPr>
          <w:rFonts w:ascii="Times New Roman" w:eastAsia="Arial" w:hAnsi="Times New Roman" w:cs="Times New Roman"/>
          <w:color w:val="000000"/>
          <w:sz w:val="24"/>
          <w:szCs w:val="24"/>
        </w:rPr>
      </w:pPr>
    </w:p>
    <w:p w14:paraId="0000000E" w14:textId="77777777" w:rsidR="005A5E6F" w:rsidRPr="008D49C2" w:rsidRDefault="00000000" w:rsidP="006E0ABA">
      <w:pPr>
        <w:spacing w:after="0" w:line="240" w:lineRule="auto"/>
        <w:contextualSpacing/>
        <w:rPr>
          <w:rFonts w:ascii="Times New Roman" w:eastAsia="Arial" w:hAnsi="Times New Roman" w:cs="Times New Roman"/>
          <w:i/>
          <w:color w:val="000000"/>
          <w:sz w:val="24"/>
          <w:szCs w:val="24"/>
        </w:rPr>
      </w:pPr>
      <w:r w:rsidRPr="008D49C2">
        <w:rPr>
          <w:rFonts w:ascii="Times New Roman" w:eastAsia="Arial" w:hAnsi="Times New Roman" w:cs="Times New Roman"/>
          <w:i/>
          <w:color w:val="000000"/>
          <w:sz w:val="24"/>
          <w:szCs w:val="24"/>
        </w:rPr>
        <w:t>Play and Colonization</w:t>
      </w:r>
    </w:p>
    <w:p w14:paraId="0000000F" w14:textId="77777777" w:rsidR="005A5E6F" w:rsidRPr="008D49C2" w:rsidRDefault="005A5E6F" w:rsidP="006E0ABA">
      <w:pPr>
        <w:spacing w:after="0" w:line="240" w:lineRule="auto"/>
        <w:contextualSpacing/>
        <w:rPr>
          <w:rFonts w:ascii="Times New Roman" w:eastAsia="Arial" w:hAnsi="Times New Roman" w:cs="Times New Roman"/>
          <w:i/>
          <w:color w:val="000000"/>
          <w:sz w:val="24"/>
          <w:szCs w:val="24"/>
        </w:rPr>
      </w:pPr>
    </w:p>
    <w:p w14:paraId="0D31D2B7" w14:textId="2EE6A477" w:rsidR="00663F6D" w:rsidRPr="008D49C2" w:rsidRDefault="00000000" w:rsidP="00BA3D39">
      <w:pPr>
        <w:spacing w:after="0" w:line="480" w:lineRule="auto"/>
        <w:contextualSpacing/>
        <w:rPr>
          <w:rFonts w:ascii="Times New Roman" w:eastAsia="Arial" w:hAnsi="Times New Roman" w:cs="Times New Roman"/>
          <w:color w:val="000000"/>
          <w:sz w:val="24"/>
          <w:szCs w:val="24"/>
        </w:rPr>
      </w:pPr>
      <w:r w:rsidRPr="008D49C2">
        <w:rPr>
          <w:rFonts w:ascii="Times New Roman" w:eastAsia="Arial" w:hAnsi="Times New Roman" w:cs="Times New Roman"/>
          <w:i/>
          <w:color w:val="000000"/>
          <w:sz w:val="24"/>
          <w:szCs w:val="24"/>
        </w:rPr>
        <w:tab/>
      </w:r>
      <w:r w:rsidRPr="008D49C2">
        <w:rPr>
          <w:rFonts w:ascii="Times New Roman" w:eastAsia="Arial" w:hAnsi="Times New Roman" w:cs="Times New Roman"/>
          <w:color w:val="000000"/>
          <w:sz w:val="24"/>
          <w:szCs w:val="24"/>
        </w:rPr>
        <w:t>Why would it matter if ahistorical content made it into the vague background contents of a Pokémon game? Does it matter who is indigenous to Hisui? Does it matter if one of the hidden implications in Arceus is that the Pokémon the player captures serve as replacements for the real-life indigenous people of this region who were supplanted in history?</w:t>
      </w:r>
      <w:r w:rsidR="00A729A7" w:rsidRPr="008D49C2">
        <w:rPr>
          <w:rFonts w:ascii="Times New Roman" w:eastAsia="Arial" w:hAnsi="Times New Roman" w:cs="Times New Roman"/>
          <w:color w:val="000000"/>
          <w:sz w:val="24"/>
          <w:szCs w:val="24"/>
        </w:rPr>
        <w:t xml:space="preserve"> These are understandable questions, however, within the context of the colonization of Hokkaido and </w:t>
      </w:r>
      <w:r w:rsidR="00A7768C" w:rsidRPr="008D49C2">
        <w:rPr>
          <w:rFonts w:ascii="Times New Roman" w:eastAsia="Arial" w:hAnsi="Times New Roman" w:cs="Times New Roman"/>
          <w:color w:val="000000"/>
          <w:sz w:val="24"/>
          <w:szCs w:val="24"/>
        </w:rPr>
        <w:t>present-day</w:t>
      </w:r>
      <w:r w:rsidR="00A729A7" w:rsidRPr="008D49C2">
        <w:rPr>
          <w:rFonts w:ascii="Times New Roman" w:eastAsia="Arial" w:hAnsi="Times New Roman" w:cs="Times New Roman"/>
          <w:color w:val="000000"/>
          <w:sz w:val="24"/>
          <w:szCs w:val="24"/>
        </w:rPr>
        <w:t xml:space="preserve"> situation </w:t>
      </w:r>
      <w:r w:rsidR="00895424" w:rsidRPr="008D49C2">
        <w:rPr>
          <w:rFonts w:ascii="Times New Roman" w:eastAsia="Arial" w:hAnsi="Times New Roman" w:cs="Times New Roman"/>
          <w:color w:val="000000"/>
          <w:sz w:val="24"/>
          <w:szCs w:val="24"/>
        </w:rPr>
        <w:t xml:space="preserve">of indigenous people in Japan, it’s necessary to examine the underlying implications and beliefs that informed this game. As Boghost argues in </w:t>
      </w:r>
      <w:r w:rsidR="00895424" w:rsidRPr="008D49C2">
        <w:rPr>
          <w:rFonts w:ascii="Times New Roman" w:eastAsia="Arial" w:hAnsi="Times New Roman" w:cs="Times New Roman"/>
          <w:i/>
          <w:iCs/>
          <w:color w:val="000000"/>
          <w:sz w:val="24"/>
          <w:szCs w:val="24"/>
        </w:rPr>
        <w:t>The Rhetoric of Video Games</w:t>
      </w:r>
      <w:r w:rsidR="00895424" w:rsidRPr="008D49C2">
        <w:rPr>
          <w:rFonts w:ascii="Times New Roman" w:eastAsia="Arial" w:hAnsi="Times New Roman" w:cs="Times New Roman"/>
          <w:color w:val="000000"/>
          <w:sz w:val="24"/>
          <w:szCs w:val="24"/>
        </w:rPr>
        <w:t>, video games will bear the biases of their creators and can help shed light on ideological biases</w:t>
      </w:r>
      <w:r w:rsidR="00A7768C" w:rsidRPr="008D49C2">
        <w:rPr>
          <w:rFonts w:ascii="Times New Roman" w:eastAsia="Arial" w:hAnsi="Times New Roman" w:cs="Times New Roman"/>
          <w:color w:val="000000"/>
          <w:sz w:val="24"/>
          <w:szCs w:val="24"/>
        </w:rPr>
        <w:t xml:space="preserve"> </w:t>
      </w:r>
      <w:r w:rsidR="00ED40C4" w:rsidRPr="008D49C2">
        <w:rPr>
          <w:rFonts w:ascii="Times New Roman" w:eastAsia="Arial" w:hAnsi="Times New Roman" w:cs="Times New Roman"/>
          <w:color w:val="000000"/>
          <w:sz w:val="24"/>
          <w:szCs w:val="24"/>
        </w:rPr>
        <w:fldChar w:fldCharType="begin"/>
      </w:r>
      <w:r w:rsidR="00663BE4" w:rsidRPr="008D49C2">
        <w:rPr>
          <w:rFonts w:ascii="Times New Roman" w:eastAsia="Arial" w:hAnsi="Times New Roman" w:cs="Times New Roman"/>
          <w:color w:val="000000"/>
          <w:sz w:val="24"/>
          <w:szCs w:val="24"/>
        </w:rPr>
        <w:instrText xml:space="preserve"> ADDIN ZOTERO_ITEM CSL_CITATION {"citationID":"OlrILFQC","properties":{"formattedCitation":"(Bogost)","plainCitation":"(Bogost)","dontUpdate":true,"noteIndex":0},"citationItems":[{"id":191,"uris":["http://zotero.org/users/9920863/items/J4C9VF54"],"itemData":{"id":191,"type":"article-journal","abstract":"Animal Crossing is an “animal village simulator” for the Nintendo GameCube and DS video game consoles.1 As the game begins, the player has just left home to move to the game’s small village. There he meets a host of cartoonish animal residents and settles into a new life. The player is penniless upon arrival, and the game quickly thrusts him into the reality of making ends meet. The village’s resident real estate tycoon and shopkeeper, Tom Nook, helps the player out, offering him a small shack to live in and a job of planting trees, delivering goods, and creating marketing materials on the town notice board (see figure 1). After completing these chores, Nook releases the player to explore the town on his own. He may then work, trade, and personalize his environment. The game offers a series of innocuous, even mundane activities like bug catching, gardening, and wallpaper designing. One of the more challenging projects in the game is paying off the mortgage on one’s house. Animal Crossing allows players to upgrade their homes, but doing so requires paying off a large note the player must take out to start the game in the first place. The player must then pay down renovation mortgages for even larger sums.2 While the game omits some of the more punitive intricacies of long-term debt, such as compounding interest, improving one’s home does require consistent work in the game world. Catching fish, hunting for fossils, finding insects, and doing jobs for other townsfolk all produce income that can be used to pay off mortgage debt or to buy carpets, furniture, and objects to decorate one’s house. When my then five-year-old began playing the game seriously, he quickly recognized the dilemma he faced. On the one hand, he wanted to spend the money he had earned from collecting fruit and bugs on new furniture, carpets, and shirts. On the other hand, he wanted to pay off his house so he could get a bigger one like mine. Once he managed to amass enough savings to pay off his mortgage, Tom Nook offered to expand his house. While it is possible to refrain from upgrading, the unassuming raccoon continues to offer renovations as frequently as the player visits his store. My son began to realize the dilemma facing him: the more material possessions he took on, the more space he needed, and the more debt he had to assume to provide that space. And the additional space just fueled more material acquisitions, continuing the loop. This link between debt and acquisition gives form to a routine that many mortgage holders fail to recognize: buying more living space not only creates more debt, it also drives the impulse to acquire more goods. More goods demand even more space, creating a vicious cycle.","title":"Rhetoric of Video Games","author":[{"family":"Bogost","given":"Ian"}],"issued":{"date-parts":[["2007"]]}}}],"schema":"https://github.com/citation-style-language/schema/raw/master/csl-citation.json"} </w:instrText>
      </w:r>
      <w:r w:rsidR="00ED40C4" w:rsidRPr="008D49C2">
        <w:rPr>
          <w:rFonts w:ascii="Times New Roman" w:eastAsia="Arial" w:hAnsi="Times New Roman" w:cs="Times New Roman"/>
          <w:color w:val="000000"/>
          <w:sz w:val="24"/>
          <w:szCs w:val="24"/>
        </w:rPr>
        <w:fldChar w:fldCharType="separate"/>
      </w:r>
      <w:r w:rsidR="00ED40C4" w:rsidRPr="008D49C2">
        <w:rPr>
          <w:rFonts w:ascii="Times New Roman" w:hAnsi="Times New Roman" w:cs="Times New Roman"/>
          <w:sz w:val="24"/>
          <w:szCs w:val="24"/>
        </w:rPr>
        <w:t>(Bogost 128)</w:t>
      </w:r>
      <w:r w:rsidR="00ED40C4" w:rsidRPr="008D49C2">
        <w:rPr>
          <w:rFonts w:ascii="Times New Roman" w:eastAsia="Arial" w:hAnsi="Times New Roman" w:cs="Times New Roman"/>
          <w:color w:val="000000"/>
          <w:sz w:val="24"/>
          <w:szCs w:val="24"/>
        </w:rPr>
        <w:fldChar w:fldCharType="end"/>
      </w:r>
      <w:r w:rsidR="006E0ABA" w:rsidRPr="008D49C2">
        <w:rPr>
          <w:rFonts w:ascii="Times New Roman" w:eastAsia="Arial" w:hAnsi="Times New Roman" w:cs="Times New Roman"/>
          <w:color w:val="000000"/>
          <w:sz w:val="24"/>
          <w:szCs w:val="24"/>
        </w:rPr>
        <w:t xml:space="preserve">. </w:t>
      </w:r>
    </w:p>
    <w:p w14:paraId="1CE83676" w14:textId="23AE2F2C" w:rsidR="006E0ABA" w:rsidRPr="008D49C2" w:rsidRDefault="00000000" w:rsidP="00BA3D39">
      <w:pPr>
        <w:spacing w:after="0" w:line="480" w:lineRule="auto"/>
        <w:ind w:firstLine="720"/>
        <w:contextualSpacing/>
        <w:rPr>
          <w:rFonts w:ascii="Times New Roman" w:eastAsia="Arial" w:hAnsi="Times New Roman" w:cs="Times New Roman"/>
          <w:color w:val="FF0000"/>
          <w:sz w:val="24"/>
          <w:szCs w:val="24"/>
        </w:rPr>
      </w:pPr>
      <w:r w:rsidRPr="008D49C2">
        <w:rPr>
          <w:rFonts w:ascii="Times New Roman" w:eastAsia="Arial" w:hAnsi="Times New Roman" w:cs="Times New Roman"/>
          <w:sz w:val="24"/>
          <w:szCs w:val="24"/>
        </w:rPr>
        <w:t xml:space="preserve">Both the examples of the typical procedure of Pokémon games and the differences that emerged in Arceus constitute Boghost’s concept of procedural rhetoric, or arguments authored through process </w:t>
      </w:r>
      <w:r w:rsidR="00ED40C4" w:rsidRPr="008D49C2">
        <w:rPr>
          <w:rFonts w:ascii="Times New Roman" w:eastAsia="Arial" w:hAnsi="Times New Roman" w:cs="Times New Roman"/>
          <w:sz w:val="24"/>
          <w:szCs w:val="24"/>
        </w:rPr>
        <w:fldChar w:fldCharType="begin"/>
      </w:r>
      <w:r w:rsidR="00663BE4" w:rsidRPr="008D49C2">
        <w:rPr>
          <w:rFonts w:ascii="Times New Roman" w:eastAsia="Arial" w:hAnsi="Times New Roman" w:cs="Times New Roman"/>
          <w:sz w:val="24"/>
          <w:szCs w:val="24"/>
        </w:rPr>
        <w:instrText xml:space="preserve"> ADDIN ZOTERO_ITEM CSL_CITATION {"citationID":"DfM78K9Y","properties":{"formattedCitation":"(Bogost)","plainCitation":"(Bogost)","dontUpdate":true,"noteIndex":0},"citationItems":[{"id":191,"uris":["http://zotero.org/users/9920863/items/J4C9VF54"],"itemData":{"id":191,"type":"article-journal","abstract":"Animal Crossing is an “animal village simulator” for the Nintendo GameCube and DS video game consoles.1 As the game begins, the player has just left home to move to the game’s small village. There he meets a host of cartoonish animal residents and settles into a new life. The player is penniless upon arrival, and the game quickly thrusts him into the reality of making ends meet. The village’s resident real estate tycoon and shopkeeper, Tom Nook, helps the player out, offering him a small shack to live in and a job of planting trees, delivering goods, and creating marketing materials on the town notice board (see figure 1). After completing these chores, Nook releases the player to explore the town on his own. He may then work, trade, and personalize his environment. The game offers a series of innocuous, even mundane activities like bug catching, gardening, and wallpaper designing. One of the more challenging projects in the game is paying off the mortgage on one’s house. Animal Crossing allows players to upgrade their homes, but doing so requires paying off a large note the player must take out to start the game in the first place. The player must then pay down renovation mortgages for even larger sums.2 While the game omits some of the more punitive intricacies of long-term debt, such as compounding interest, improving one’s home does require consistent work in the game world. Catching fish, hunting for fossils, finding insects, and doing jobs for other townsfolk all produce income that can be used to pay off mortgage debt or to buy carpets, furniture, and objects to decorate one’s house. When my then five-year-old began playing the game seriously, he quickly recognized the dilemma he faced. On the one hand, he wanted to spend the money he had earned from collecting fruit and bugs on new furniture, carpets, and shirts. On the other hand, he wanted to pay off his house so he could get a bigger one like mine. Once he managed to amass enough savings to pay off his mortgage, Tom Nook offered to expand his house. While it is possible to refrain from upgrading, the unassuming raccoon continues to offer renovations as frequently as the player visits his store. My son began to realize the dilemma facing him: the more material possessions he took on, the more space he needed, and the more debt he had to assume to provide that space. And the additional space just fueled more material acquisitions, continuing the loop. This link between debt and acquisition gives form to a routine that many mortgage holders fail to recognize: buying more living space not only creates more debt, it also drives the impulse to acquire more goods. More goods demand even more space, creating a vicious cycle.","title":"Rhetoric of Video Games","author":[{"family":"Bogost","given":"Ian"}],"issued":{"date-parts":[["2007"]]}}}],"schema":"https://github.com/citation-style-language/schema/raw/master/csl-citation.json"} </w:instrText>
      </w:r>
      <w:r w:rsidR="00ED40C4" w:rsidRPr="008D49C2">
        <w:rPr>
          <w:rFonts w:ascii="Times New Roman" w:eastAsia="Arial" w:hAnsi="Times New Roman" w:cs="Times New Roman"/>
          <w:sz w:val="24"/>
          <w:szCs w:val="24"/>
        </w:rPr>
        <w:fldChar w:fldCharType="separate"/>
      </w:r>
      <w:r w:rsidR="00ED40C4" w:rsidRPr="008D49C2">
        <w:rPr>
          <w:rFonts w:ascii="Times New Roman" w:hAnsi="Times New Roman" w:cs="Times New Roman"/>
          <w:sz w:val="24"/>
          <w:szCs w:val="24"/>
        </w:rPr>
        <w:t>(Bogost 125)</w:t>
      </w:r>
      <w:r w:rsidR="00ED40C4" w:rsidRPr="008D49C2">
        <w:rPr>
          <w:rFonts w:ascii="Times New Roman" w:eastAsia="Arial" w:hAnsi="Times New Roman" w:cs="Times New Roman"/>
          <w:sz w:val="24"/>
          <w:szCs w:val="24"/>
        </w:rPr>
        <w:fldChar w:fldCharType="end"/>
      </w:r>
      <w:r w:rsidRPr="008D49C2">
        <w:rPr>
          <w:rFonts w:ascii="Times New Roman" w:eastAsia="Arial" w:hAnsi="Times New Roman" w:cs="Times New Roman"/>
          <w:sz w:val="24"/>
          <w:szCs w:val="24"/>
        </w:rPr>
        <w:t>. Through the process of the player’s Pokémon journey, an argument is made for the player as an unequivocal ‘good guy’.</w:t>
      </w:r>
      <w:r w:rsidR="006E0ABA" w:rsidRPr="008D49C2">
        <w:rPr>
          <w:rFonts w:ascii="Times New Roman" w:eastAsia="Arial" w:hAnsi="Times New Roman" w:cs="Times New Roman"/>
          <w:sz w:val="24"/>
          <w:szCs w:val="24"/>
        </w:rPr>
        <w:t xml:space="preserve"> </w:t>
      </w:r>
      <w:r w:rsidRPr="008D49C2">
        <w:rPr>
          <w:rFonts w:ascii="Times New Roman" w:eastAsia="Arial" w:hAnsi="Times New Roman" w:cs="Times New Roman"/>
          <w:sz w:val="24"/>
          <w:szCs w:val="24"/>
        </w:rPr>
        <w:t xml:space="preserve"> </w:t>
      </w:r>
      <w:r w:rsidRPr="008D49C2">
        <w:rPr>
          <w:rFonts w:ascii="Times New Roman" w:eastAsia="Arial" w:hAnsi="Times New Roman" w:cs="Times New Roman"/>
          <w:i/>
          <w:color w:val="000000"/>
          <w:sz w:val="24"/>
          <w:szCs w:val="24"/>
        </w:rPr>
        <w:t>Arceus</w:t>
      </w:r>
      <w:r w:rsidRPr="008D49C2">
        <w:rPr>
          <w:rFonts w:ascii="Times New Roman" w:eastAsia="Arial" w:hAnsi="Times New Roman" w:cs="Times New Roman"/>
          <w:color w:val="000000"/>
          <w:sz w:val="24"/>
          <w:szCs w:val="24"/>
        </w:rPr>
        <w:t xml:space="preserve"> imagines for its audience a historical Hokkaido without indigenous people or colonization, one explored and peacefully visited by a silent, hero-coded child protagonist. This is particularly concerning in the context of Japanese soft power and the false perception of Modern Japan as culturally homogeneous. Narratives like the one presented in </w:t>
      </w:r>
      <w:r w:rsidRPr="008D49C2">
        <w:rPr>
          <w:rFonts w:ascii="Times New Roman" w:eastAsia="Arial" w:hAnsi="Times New Roman" w:cs="Times New Roman"/>
          <w:i/>
          <w:color w:val="000000"/>
          <w:sz w:val="24"/>
          <w:szCs w:val="24"/>
        </w:rPr>
        <w:t>Arceus</w:t>
      </w:r>
      <w:r w:rsidRPr="008D49C2">
        <w:rPr>
          <w:rFonts w:ascii="Times New Roman" w:eastAsia="Arial" w:hAnsi="Times New Roman" w:cs="Times New Roman"/>
          <w:color w:val="000000"/>
          <w:sz w:val="24"/>
          <w:szCs w:val="24"/>
        </w:rPr>
        <w:t xml:space="preserve"> reinforce the erasure of cultural minorities in Japan and the damage caused by Japan’s colonial history. </w:t>
      </w:r>
      <w:r w:rsidR="002538C7" w:rsidRPr="008D49C2">
        <w:rPr>
          <w:rFonts w:ascii="Times New Roman" w:eastAsia="Arial" w:hAnsi="Times New Roman" w:cs="Times New Roman"/>
          <w:color w:val="FF0000"/>
          <w:sz w:val="24"/>
          <w:szCs w:val="24"/>
        </w:rPr>
        <w:t xml:space="preserve"> </w:t>
      </w:r>
    </w:p>
    <w:p w14:paraId="00000011" w14:textId="4BCCD15E" w:rsidR="005A5E6F" w:rsidRPr="008D49C2" w:rsidRDefault="00000000" w:rsidP="00BA3D39">
      <w:pPr>
        <w:spacing w:after="0" w:line="480" w:lineRule="auto"/>
        <w:ind w:firstLine="720"/>
        <w:contextualSpacing/>
        <w:rPr>
          <w:rFonts w:ascii="Times New Roman" w:eastAsia="Arial" w:hAnsi="Times New Roman" w:cs="Times New Roman"/>
          <w:sz w:val="24"/>
          <w:szCs w:val="24"/>
        </w:rPr>
      </w:pPr>
      <w:r w:rsidRPr="008D49C2">
        <w:rPr>
          <w:rFonts w:ascii="Times New Roman" w:eastAsia="Arial" w:hAnsi="Times New Roman" w:cs="Times New Roman"/>
          <w:sz w:val="24"/>
          <w:szCs w:val="24"/>
        </w:rPr>
        <w:t xml:space="preserve">Including this in a game, according to Steinkuehler, </w:t>
      </w:r>
    </w:p>
    <w:p w14:paraId="00000012" w14:textId="0133676F" w:rsidR="005A5E6F" w:rsidRPr="008D49C2" w:rsidRDefault="00000000" w:rsidP="008D49C2">
      <w:pPr>
        <w:spacing w:after="0" w:line="240" w:lineRule="auto"/>
        <w:ind w:left="720"/>
        <w:contextualSpacing/>
        <w:rPr>
          <w:rFonts w:ascii="Times New Roman" w:eastAsia="Arial" w:hAnsi="Times New Roman" w:cs="Times New Roman"/>
          <w:sz w:val="24"/>
          <w:szCs w:val="24"/>
        </w:rPr>
      </w:pPr>
      <w:r w:rsidRPr="008D49C2">
        <w:rPr>
          <w:rFonts w:ascii="Times New Roman" w:eastAsia="Arial" w:hAnsi="Times New Roman" w:cs="Times New Roman"/>
          <w:sz w:val="24"/>
          <w:szCs w:val="24"/>
        </w:rPr>
        <w:t xml:space="preserve">“[provides] a representational trace of both individual and collective activity and how it changes over time, enabling the researcher to unpack the bidirectional influence of self </w:t>
      </w:r>
      <w:r w:rsidRPr="008D49C2">
        <w:rPr>
          <w:rFonts w:ascii="Times New Roman" w:eastAsia="Arial" w:hAnsi="Times New Roman" w:cs="Times New Roman"/>
          <w:sz w:val="24"/>
          <w:szCs w:val="24"/>
        </w:rPr>
        <w:lastRenderedPageBreak/>
        <w:t xml:space="preserve">and society—how a given sociocultural context shapes and influences individual activity and meaning making through socialization and enculturation (Nasir, 2005) and how the individual shapes and influences the culture in which he or she participates in return,” </w:t>
      </w:r>
      <w:r w:rsidR="00ED40C4" w:rsidRPr="008D49C2">
        <w:rPr>
          <w:rFonts w:ascii="Times New Roman" w:eastAsia="Arial" w:hAnsi="Times New Roman" w:cs="Times New Roman"/>
          <w:sz w:val="24"/>
          <w:szCs w:val="24"/>
        </w:rPr>
        <w:fldChar w:fldCharType="begin"/>
      </w:r>
      <w:r w:rsidR="00663BE4" w:rsidRPr="008D49C2">
        <w:rPr>
          <w:rFonts w:ascii="Times New Roman" w:eastAsia="Arial" w:hAnsi="Times New Roman" w:cs="Times New Roman"/>
          <w:sz w:val="24"/>
          <w:szCs w:val="24"/>
        </w:rPr>
        <w:instrText xml:space="preserve"> ADDIN ZOTERO_ITEM CSL_CITATION {"citationID":"Bh18vIs1","properties":{"formattedCitation":"(Steinkuehler)","plainCitation":"(Steinkuehler)","dontUpdate":true,"noteIndex":0},"citationItems":[{"id":176,"uris":["http://zotero.org/users/9920863/items/IKUTR7SP"],"itemData":{"id":176,"type":"article-journal","abstract":"Games are an extremely valuable context for the study of cognition as inter(action) in the social and material world. They provide a representational trace of both individual and collective activity and how it changes over time, enabling the researcher to unpack the bidirectional influence of self and society. As both designed object and emergent culture, g/Games (a) consist of overlapping well-defined problems enveloped in ill-defined problems that render their solutions meaningful; (b) function as naturally occurring, selfsustaining, indigenous versions of online learning communities; and (c) simultaneously function as both culture and cultural object?as microcosms for studying the emergence, maintenance, transformation, and even collapse of online affinity groups and as talkaboutable objects that function as tokens in public conversations of broader societal issues within contemporary offline society. In this article, the author unpacks each of these claims in the context of the massively multiplayer online games.","container-title":"Games and Culture","DOI":"10.1177/1555412005281911","ISSN":"1555-4120","issue":"1","language":"en","note":"publisher: SAGE Publications","page":"97-102","source":"SAGE Journals","title":"Why Game (Culture) Studies Now?","volume":"1","author":[{"family":"Steinkuehler","given":"Constance A."}],"issued":{"date-parts":[["2006",1,1]]}}}],"schema":"https://github.com/citation-style-language/schema/raw/master/csl-citation.json"} </w:instrText>
      </w:r>
      <w:r w:rsidR="00ED40C4" w:rsidRPr="008D49C2">
        <w:rPr>
          <w:rFonts w:ascii="Times New Roman" w:eastAsia="Arial" w:hAnsi="Times New Roman" w:cs="Times New Roman"/>
          <w:sz w:val="24"/>
          <w:szCs w:val="24"/>
        </w:rPr>
        <w:fldChar w:fldCharType="separate"/>
      </w:r>
      <w:r w:rsidR="00ED40C4" w:rsidRPr="008D49C2">
        <w:rPr>
          <w:rFonts w:ascii="Times New Roman" w:hAnsi="Times New Roman" w:cs="Times New Roman"/>
          <w:sz w:val="24"/>
          <w:szCs w:val="24"/>
        </w:rPr>
        <w:t>(Steinkuehler 98)</w:t>
      </w:r>
      <w:r w:rsidR="00ED40C4" w:rsidRPr="008D49C2">
        <w:rPr>
          <w:rFonts w:ascii="Times New Roman" w:eastAsia="Arial" w:hAnsi="Times New Roman" w:cs="Times New Roman"/>
          <w:sz w:val="24"/>
          <w:szCs w:val="24"/>
        </w:rPr>
        <w:fldChar w:fldCharType="end"/>
      </w:r>
    </w:p>
    <w:p w14:paraId="02BBDF6A" w14:textId="77777777" w:rsidR="00BA3D39" w:rsidRDefault="00BA3D39" w:rsidP="006E0ABA">
      <w:pPr>
        <w:spacing w:after="0" w:line="240" w:lineRule="auto"/>
        <w:ind w:firstLine="720"/>
        <w:contextualSpacing/>
        <w:rPr>
          <w:rFonts w:ascii="Times New Roman" w:eastAsia="Arial" w:hAnsi="Times New Roman" w:cs="Times New Roman"/>
          <w:sz w:val="24"/>
          <w:szCs w:val="24"/>
        </w:rPr>
      </w:pPr>
    </w:p>
    <w:p w14:paraId="00000013" w14:textId="026BF5A8" w:rsidR="005A5E6F" w:rsidRDefault="00000000" w:rsidP="006E0ABA">
      <w:pPr>
        <w:spacing w:after="0" w:line="240" w:lineRule="auto"/>
        <w:ind w:firstLine="720"/>
        <w:contextualSpacing/>
        <w:rPr>
          <w:rFonts w:ascii="Times New Roman" w:eastAsia="Arial" w:hAnsi="Times New Roman" w:cs="Times New Roman"/>
          <w:sz w:val="24"/>
          <w:szCs w:val="24"/>
        </w:rPr>
      </w:pPr>
      <w:r w:rsidRPr="008D49C2">
        <w:rPr>
          <w:rFonts w:ascii="Times New Roman" w:eastAsia="Arial" w:hAnsi="Times New Roman" w:cs="Times New Roman"/>
          <w:sz w:val="24"/>
          <w:szCs w:val="24"/>
        </w:rPr>
        <w:t xml:space="preserve">According to Boghost: </w:t>
      </w:r>
    </w:p>
    <w:p w14:paraId="33D7A3F2" w14:textId="77777777" w:rsidR="00BA3D39" w:rsidRPr="008D49C2" w:rsidRDefault="00BA3D39" w:rsidP="006E0ABA">
      <w:pPr>
        <w:spacing w:after="0" w:line="240" w:lineRule="auto"/>
        <w:ind w:firstLine="720"/>
        <w:contextualSpacing/>
        <w:rPr>
          <w:rFonts w:ascii="Times New Roman" w:eastAsia="Arial" w:hAnsi="Times New Roman" w:cs="Times New Roman"/>
          <w:sz w:val="24"/>
          <w:szCs w:val="24"/>
        </w:rPr>
      </w:pPr>
    </w:p>
    <w:p w14:paraId="7439E1CC" w14:textId="72B95413" w:rsidR="00ED40C4" w:rsidRDefault="00000000" w:rsidP="00BA3D39">
      <w:pPr>
        <w:spacing w:after="0" w:line="240" w:lineRule="auto"/>
        <w:ind w:left="720"/>
        <w:contextualSpacing/>
        <w:rPr>
          <w:rFonts w:ascii="Times New Roman" w:eastAsia="Arial" w:hAnsi="Times New Roman" w:cs="Times New Roman"/>
          <w:sz w:val="24"/>
          <w:szCs w:val="24"/>
        </w:rPr>
      </w:pPr>
      <w:r w:rsidRPr="008D49C2">
        <w:rPr>
          <w:rFonts w:ascii="Times New Roman" w:eastAsia="Arial" w:hAnsi="Times New Roman" w:cs="Times New Roman"/>
          <w:sz w:val="24"/>
          <w:szCs w:val="24"/>
        </w:rPr>
        <w:t xml:space="preserve">“Video games are models of real and imagined systems…when we play, we explore the possibility space of a set of rules—we learn to understand and evaluate a game’s meaning. Video games make arguments about how social or cultural systems work in the world—or how they could work, or don’t work,” </w:t>
      </w:r>
      <w:r w:rsidR="00ED40C4" w:rsidRPr="008D49C2">
        <w:rPr>
          <w:rFonts w:ascii="Times New Roman" w:eastAsia="Arial" w:hAnsi="Times New Roman" w:cs="Times New Roman"/>
          <w:sz w:val="24"/>
          <w:szCs w:val="24"/>
        </w:rPr>
        <w:fldChar w:fldCharType="begin"/>
      </w:r>
      <w:r w:rsidR="00663BE4" w:rsidRPr="008D49C2">
        <w:rPr>
          <w:rFonts w:ascii="Times New Roman" w:eastAsia="Arial" w:hAnsi="Times New Roman" w:cs="Times New Roman"/>
          <w:sz w:val="24"/>
          <w:szCs w:val="24"/>
        </w:rPr>
        <w:instrText xml:space="preserve"> ADDIN ZOTERO_ITEM CSL_CITATION {"citationID":"46IDHKIA","properties":{"formattedCitation":"(Bogost)","plainCitation":"(Bogost)","dontUpdate":true,"noteIndex":0},"citationItems":[{"id":191,"uris":["http://zotero.org/users/9920863/items/J4C9VF54"],"itemData":{"id":191,"type":"article-journal","abstract":"Animal Crossing is an “animal village simulator” for the Nintendo GameCube and DS video game consoles.1 As the game begins, the player has just left home to move to the game’s small village. There he meets a host of cartoonish animal residents and settles into a new life. The player is penniless upon arrival, and the game quickly thrusts him into the reality of making ends meet. The village’s resident real estate tycoon and shopkeeper, Tom Nook, helps the player out, offering him a small shack to live in and a job of planting trees, delivering goods, and creating marketing materials on the town notice board (see figure 1). After completing these chores, Nook releases the player to explore the town on his own. He may then work, trade, and personalize his environment. The game offers a series of innocuous, even mundane activities like bug catching, gardening, and wallpaper designing. One of the more challenging projects in the game is paying off the mortgage on one’s house. Animal Crossing allows players to upgrade their homes, but doing so requires paying off a large note the player must take out to start the game in the first place. The player must then pay down renovation mortgages for even larger sums.2 While the game omits some of the more punitive intricacies of long-term debt, such as compounding interest, improving one’s home does require consistent work in the game world. Catching fish, hunting for fossils, finding insects, and doing jobs for other townsfolk all produce income that can be used to pay off mortgage debt or to buy carpets, furniture, and objects to decorate one’s house. When my then five-year-old began playing the game seriously, he quickly recognized the dilemma he faced. On the one hand, he wanted to spend the money he had earned from collecting fruit and bugs on new furniture, carpets, and shirts. On the other hand, he wanted to pay off his house so he could get a bigger one like mine. Once he managed to amass enough savings to pay off his mortgage, Tom Nook offered to expand his house. While it is possible to refrain from upgrading, the unassuming raccoon continues to offer renovations as frequently as the player visits his store. My son began to realize the dilemma facing him: the more material possessions he took on, the more space he needed, and the more debt he had to assume to provide that space. And the additional space just fueled more material acquisitions, continuing the loop. This link between debt and acquisition gives form to a routine that many mortgage holders fail to recognize: buying more living space not only creates more debt, it also drives the impulse to acquire more goods. More goods demand even more space, creating a vicious cycle.","title":"Rhetoric of Video Games","author":[{"family":"Bogost","given":"Ian"}],"issued":{"date-parts":[["2007"]]}}}],"schema":"https://github.com/citation-style-language/schema/raw/master/csl-citation.json"} </w:instrText>
      </w:r>
      <w:r w:rsidR="00ED40C4" w:rsidRPr="008D49C2">
        <w:rPr>
          <w:rFonts w:ascii="Times New Roman" w:eastAsia="Arial" w:hAnsi="Times New Roman" w:cs="Times New Roman"/>
          <w:sz w:val="24"/>
          <w:szCs w:val="24"/>
        </w:rPr>
        <w:fldChar w:fldCharType="separate"/>
      </w:r>
      <w:r w:rsidR="00ED40C4" w:rsidRPr="008D49C2">
        <w:rPr>
          <w:rFonts w:ascii="Times New Roman" w:hAnsi="Times New Roman" w:cs="Times New Roman"/>
          <w:sz w:val="24"/>
          <w:szCs w:val="24"/>
        </w:rPr>
        <w:t>(Bogost 135)</w:t>
      </w:r>
      <w:r w:rsidR="00ED40C4" w:rsidRPr="008D49C2">
        <w:rPr>
          <w:rFonts w:ascii="Times New Roman" w:eastAsia="Arial" w:hAnsi="Times New Roman" w:cs="Times New Roman"/>
          <w:sz w:val="24"/>
          <w:szCs w:val="24"/>
        </w:rPr>
        <w:fldChar w:fldCharType="end"/>
      </w:r>
      <w:r w:rsidR="00ED40C4" w:rsidRPr="008D49C2">
        <w:rPr>
          <w:rFonts w:ascii="Times New Roman" w:eastAsia="Arial" w:hAnsi="Times New Roman" w:cs="Times New Roman"/>
          <w:sz w:val="24"/>
          <w:szCs w:val="24"/>
        </w:rPr>
        <w:t>.</w:t>
      </w:r>
    </w:p>
    <w:p w14:paraId="4ADB62F3" w14:textId="77777777" w:rsidR="00BA3D39" w:rsidRPr="008D49C2" w:rsidRDefault="00BA3D39" w:rsidP="00BA3D39">
      <w:pPr>
        <w:spacing w:after="0" w:line="240" w:lineRule="auto"/>
        <w:ind w:left="720"/>
        <w:contextualSpacing/>
        <w:rPr>
          <w:rFonts w:ascii="Times New Roman" w:eastAsia="Arial" w:hAnsi="Times New Roman" w:cs="Times New Roman"/>
          <w:sz w:val="24"/>
          <w:szCs w:val="24"/>
        </w:rPr>
      </w:pPr>
    </w:p>
    <w:p w14:paraId="11A1821F" w14:textId="06BAFD3F" w:rsidR="00A7768C" w:rsidRPr="008D49C2" w:rsidRDefault="00000000" w:rsidP="00BA3D39">
      <w:pPr>
        <w:spacing w:after="0" w:line="480" w:lineRule="auto"/>
        <w:ind w:firstLine="720"/>
        <w:contextualSpacing/>
        <w:rPr>
          <w:rFonts w:ascii="Times New Roman" w:eastAsia="Arial" w:hAnsi="Times New Roman" w:cs="Times New Roman"/>
          <w:color w:val="000000"/>
          <w:sz w:val="24"/>
          <w:szCs w:val="24"/>
        </w:rPr>
      </w:pPr>
      <w:r w:rsidRPr="008D49C2">
        <w:rPr>
          <w:rFonts w:ascii="Times New Roman" w:eastAsia="Arial" w:hAnsi="Times New Roman" w:cs="Times New Roman"/>
          <w:sz w:val="24"/>
          <w:szCs w:val="24"/>
        </w:rPr>
        <w:t>By tethering this narrative to a procedural franchise like Pokémon</w:t>
      </w:r>
      <w:r w:rsidRPr="008D49C2">
        <w:rPr>
          <w:rFonts w:ascii="Times New Roman" w:eastAsia="Arial" w:hAnsi="Times New Roman" w:cs="Times New Roman"/>
          <w:color w:val="000000"/>
          <w:sz w:val="24"/>
          <w:szCs w:val="24"/>
        </w:rPr>
        <w:t xml:space="preserve">, </w:t>
      </w:r>
      <w:r w:rsidRPr="008D49C2">
        <w:rPr>
          <w:rFonts w:ascii="Times New Roman" w:eastAsia="Arial" w:hAnsi="Times New Roman" w:cs="Times New Roman"/>
          <w:i/>
          <w:color w:val="000000"/>
          <w:sz w:val="24"/>
          <w:szCs w:val="24"/>
        </w:rPr>
        <w:t xml:space="preserve">Arceus </w:t>
      </w:r>
      <w:r w:rsidRPr="008D49C2">
        <w:rPr>
          <w:rFonts w:ascii="Times New Roman" w:eastAsia="Arial" w:hAnsi="Times New Roman" w:cs="Times New Roman"/>
          <w:color w:val="000000"/>
          <w:sz w:val="24"/>
          <w:szCs w:val="24"/>
        </w:rPr>
        <w:t>implicitly invites the player to participate in a sanitized version of the colonization of Hokkaido, one that appears to hurt no one and has absolutely no lasting historical consequences. It also reinforces the idea of a land without indigenous people, and thus, no forced miscegenation, and no cultural erasure</w:t>
      </w:r>
      <w:r w:rsidR="00505084" w:rsidRPr="008D49C2">
        <w:rPr>
          <w:rFonts w:ascii="Times New Roman" w:eastAsia="Arial" w:hAnsi="Times New Roman" w:cs="Times New Roman"/>
          <w:color w:val="000000"/>
          <w:sz w:val="24"/>
          <w:szCs w:val="24"/>
        </w:rPr>
        <w:t xml:space="preserve">. This in turn </w:t>
      </w:r>
      <w:r w:rsidR="00A7768C" w:rsidRPr="008D49C2">
        <w:rPr>
          <w:rFonts w:ascii="Times New Roman" w:eastAsia="Arial" w:hAnsi="Times New Roman" w:cs="Times New Roman"/>
          <w:color w:val="000000"/>
          <w:sz w:val="24"/>
          <w:szCs w:val="24"/>
        </w:rPr>
        <w:t xml:space="preserve">participates in a tradition of colonized </w:t>
      </w:r>
      <w:r w:rsidR="00505084" w:rsidRPr="008D49C2">
        <w:rPr>
          <w:rFonts w:ascii="Times New Roman" w:eastAsia="Arial" w:hAnsi="Times New Roman" w:cs="Times New Roman"/>
          <w:color w:val="000000"/>
          <w:sz w:val="24"/>
          <w:szCs w:val="24"/>
        </w:rPr>
        <w:t xml:space="preserve">play and play as colonizing, which is particularly concerning in game studies as research regarding play has situated indigenous methods of play. </w:t>
      </w:r>
      <w:r w:rsidR="00A7768C" w:rsidRPr="008D49C2">
        <w:rPr>
          <w:rFonts w:ascii="Times New Roman" w:eastAsia="Arial" w:hAnsi="Times New Roman" w:cs="Times New Roman"/>
          <w:color w:val="000000"/>
          <w:sz w:val="24"/>
          <w:szCs w:val="24"/>
        </w:rPr>
        <w:t xml:space="preserve">      </w:t>
      </w:r>
    </w:p>
    <w:p w14:paraId="3BD6BDD1" w14:textId="1B9F4A5D" w:rsidR="009F44BB" w:rsidRPr="008D49C2" w:rsidRDefault="00505084" w:rsidP="00BA3D39">
      <w:pPr>
        <w:spacing w:after="0" w:line="480" w:lineRule="auto"/>
        <w:ind w:firstLine="720"/>
        <w:contextualSpacing/>
        <w:rPr>
          <w:rFonts w:ascii="Times New Roman" w:hAnsi="Times New Roman" w:cs="Times New Roman"/>
          <w:sz w:val="24"/>
          <w:szCs w:val="24"/>
        </w:rPr>
      </w:pPr>
      <w:r w:rsidRPr="008D49C2">
        <w:rPr>
          <w:rFonts w:ascii="Times New Roman" w:eastAsia="Arial" w:hAnsi="Times New Roman" w:cs="Times New Roman"/>
          <w:color w:val="000000"/>
          <w:sz w:val="24"/>
          <w:szCs w:val="24"/>
        </w:rPr>
        <w:t xml:space="preserve">In his 2022 work </w:t>
      </w:r>
      <w:r w:rsidRPr="008D49C2">
        <w:rPr>
          <w:rFonts w:ascii="Times New Roman" w:eastAsia="Arial" w:hAnsi="Times New Roman" w:cs="Times New Roman"/>
          <w:i/>
          <w:iCs/>
          <w:color w:val="000000"/>
          <w:sz w:val="24"/>
          <w:szCs w:val="24"/>
        </w:rPr>
        <w:t>Decolonizing Play</w:t>
      </w:r>
      <w:r w:rsidRPr="008D49C2">
        <w:rPr>
          <w:rFonts w:ascii="Times New Roman" w:eastAsia="Arial" w:hAnsi="Times New Roman" w:cs="Times New Roman"/>
          <w:color w:val="000000"/>
          <w:sz w:val="24"/>
          <w:szCs w:val="24"/>
        </w:rPr>
        <w:t>, Trammell discusses the ways in which many play theorists such as Piaget posited what was normal or expected of play came from observing his own children, which in turn led to a white, European lens being centered in the expectations of play</w:t>
      </w:r>
      <w:r w:rsidR="00ED40C4" w:rsidRPr="008D49C2">
        <w:rPr>
          <w:rFonts w:ascii="Times New Roman" w:eastAsia="Arial" w:hAnsi="Times New Roman" w:cs="Times New Roman"/>
          <w:color w:val="000000"/>
          <w:sz w:val="24"/>
          <w:szCs w:val="24"/>
        </w:rPr>
        <w:t xml:space="preserve"> </w:t>
      </w:r>
      <w:r w:rsidR="00ED40C4" w:rsidRPr="008D49C2">
        <w:rPr>
          <w:rFonts w:ascii="Times New Roman" w:eastAsia="Arial" w:hAnsi="Times New Roman" w:cs="Times New Roman"/>
          <w:color w:val="000000"/>
          <w:sz w:val="24"/>
          <w:szCs w:val="24"/>
        </w:rPr>
        <w:fldChar w:fldCharType="begin"/>
      </w:r>
      <w:r w:rsidR="00663BE4" w:rsidRPr="008D49C2">
        <w:rPr>
          <w:rFonts w:ascii="Times New Roman" w:eastAsia="Arial" w:hAnsi="Times New Roman" w:cs="Times New Roman"/>
          <w:color w:val="000000"/>
          <w:sz w:val="24"/>
          <w:szCs w:val="24"/>
        </w:rPr>
        <w:instrText xml:space="preserve"> ADDIN ZOTERO_ITEM CSL_CITATION {"citationID":"h9JZnmBD","properties":{"formattedCitation":"(Trammell)","plainCitation":"(Trammell)","dontUpdate":true,"noteIndex":0},"citationItems":[{"id":175,"uris":["http://zotero.org/users/9920863/items/H3N2NWIQ"],"itemData":{"id":175,"type":"article-journal","abstract":"The past five years have seen the development of what Mukherjee, S. (2018. Playing subaltern: Video games and postcolonialism. Games and Culture, 13(5), 504–520) and Murray, S. (2018. The work of postcolonial game studies in the play of culture. Open Library of Humanities, 4(1), 1–25) (amongst others) term postcolonial game studies. Postcolonial game studies looks at how games represent colonial and postcolonial environments in the story worlds they present, and also considers how these games are consumed by players in postcolonial nations. Fittingly, it is a critique both of how games reproduce colonial tropes. In this essay, I argue that the work of decolonizing games requires that we also decolonize play. Here I shall argue that the foundational theories of play that game scholarship is predicated upon are built upon a racist and xenophobic binary that pits civilization against barbarism. This binary is a consequence of a white European canon of game studies scholarship that has supported a grand theory of play apprehended only through an etic lens. If we are to consider the future of game studies, I think we should work to decolonize play. Crucially, we must attend to how Black, Indigenous, and people of color (BIPOC) play globally and consider the many other ways—beyond merely games—that this play is articulated.","container-title":"Critical Studies in Media Communication","DOI":"10.1080/15295036.2022.2080844","ISSN":"1529-5036","issue":"3","note":"publisher: Routledge\n_eprint: https://doi.org/10.1080/15295036.2022.2080844","page":"239-246","source":"Taylor and Francis+NEJM","title":"Decolonizing play","volume":"39","author":[{"family":"Trammell","given":"Aaron"}],"issued":{"date-parts":[["2022",5,27]]}}}],"schema":"https://github.com/citation-style-language/schema/raw/master/csl-citation.json"} </w:instrText>
      </w:r>
      <w:r w:rsidR="00ED40C4" w:rsidRPr="008D49C2">
        <w:rPr>
          <w:rFonts w:ascii="Times New Roman" w:eastAsia="Arial" w:hAnsi="Times New Roman" w:cs="Times New Roman"/>
          <w:color w:val="000000"/>
          <w:sz w:val="24"/>
          <w:szCs w:val="24"/>
        </w:rPr>
        <w:fldChar w:fldCharType="separate"/>
      </w:r>
      <w:r w:rsidR="00ED40C4" w:rsidRPr="008D49C2">
        <w:rPr>
          <w:rFonts w:ascii="Times New Roman" w:hAnsi="Times New Roman" w:cs="Times New Roman"/>
          <w:sz w:val="24"/>
          <w:szCs w:val="24"/>
        </w:rPr>
        <w:t>(Trammell 240)</w:t>
      </w:r>
      <w:r w:rsidR="00ED40C4" w:rsidRPr="008D49C2">
        <w:rPr>
          <w:rFonts w:ascii="Times New Roman" w:eastAsia="Arial" w:hAnsi="Times New Roman" w:cs="Times New Roman"/>
          <w:color w:val="000000"/>
          <w:sz w:val="24"/>
          <w:szCs w:val="24"/>
        </w:rPr>
        <w:fldChar w:fldCharType="end"/>
      </w:r>
      <w:r w:rsidRPr="008D49C2">
        <w:rPr>
          <w:rFonts w:ascii="Times New Roman" w:eastAsia="Arial" w:hAnsi="Times New Roman" w:cs="Times New Roman"/>
          <w:color w:val="000000"/>
          <w:sz w:val="24"/>
          <w:szCs w:val="24"/>
        </w:rPr>
        <w:t>. Both implicit and explicit biases, including outright racism, were recorded into the way we research play.</w:t>
      </w:r>
      <w:r w:rsidR="009F44BB" w:rsidRPr="008D49C2">
        <w:rPr>
          <w:rFonts w:ascii="Times New Roman" w:eastAsia="Arial" w:hAnsi="Times New Roman" w:cs="Times New Roman"/>
          <w:color w:val="000000"/>
          <w:sz w:val="24"/>
          <w:szCs w:val="24"/>
        </w:rPr>
        <w:t xml:space="preserve"> “</w:t>
      </w:r>
      <w:r w:rsidR="009F44BB" w:rsidRPr="008D49C2">
        <w:rPr>
          <w:rFonts w:ascii="Times New Roman" w:hAnsi="Times New Roman" w:cs="Times New Roman"/>
          <w:sz w:val="24"/>
          <w:szCs w:val="24"/>
        </w:rPr>
        <w:t>The logic of racism—binary divisions between rational and</w:t>
      </w:r>
      <w:r w:rsidR="009F44BB" w:rsidRPr="008D49C2">
        <w:rPr>
          <w:rFonts w:ascii="Times New Roman" w:eastAsia="Arial" w:hAnsi="Times New Roman" w:cs="Times New Roman"/>
          <w:color w:val="000000"/>
          <w:sz w:val="24"/>
          <w:szCs w:val="24"/>
        </w:rPr>
        <w:t xml:space="preserve"> </w:t>
      </w:r>
      <w:r w:rsidR="009F44BB" w:rsidRPr="008D49C2">
        <w:rPr>
          <w:rFonts w:ascii="Times New Roman" w:hAnsi="Times New Roman" w:cs="Times New Roman"/>
          <w:sz w:val="24"/>
          <w:szCs w:val="24"/>
        </w:rPr>
        <w:t>irrational, civilization and savagery—are etched throughout these early and canonical</w:t>
      </w:r>
      <w:r w:rsidR="009F44BB" w:rsidRPr="008D49C2">
        <w:rPr>
          <w:rFonts w:ascii="Times New Roman" w:eastAsia="Arial" w:hAnsi="Times New Roman" w:cs="Times New Roman"/>
          <w:color w:val="000000"/>
          <w:sz w:val="24"/>
          <w:szCs w:val="24"/>
        </w:rPr>
        <w:t xml:space="preserve"> </w:t>
      </w:r>
      <w:r w:rsidR="009F44BB" w:rsidRPr="008D49C2">
        <w:rPr>
          <w:rFonts w:ascii="Times New Roman" w:hAnsi="Times New Roman" w:cs="Times New Roman"/>
          <w:sz w:val="24"/>
          <w:szCs w:val="24"/>
        </w:rPr>
        <w:t>writing on play. If play is to be a useful concept at all in our scholarship, the tropes it</w:t>
      </w:r>
      <w:r w:rsidR="009F44BB" w:rsidRPr="008D49C2">
        <w:rPr>
          <w:rFonts w:ascii="Times New Roman" w:eastAsia="Arial" w:hAnsi="Times New Roman" w:cs="Times New Roman"/>
          <w:color w:val="000000"/>
          <w:sz w:val="24"/>
          <w:szCs w:val="24"/>
        </w:rPr>
        <w:t xml:space="preserve"> </w:t>
      </w:r>
      <w:r w:rsidR="009F44BB" w:rsidRPr="008D49C2">
        <w:rPr>
          <w:rFonts w:ascii="Times New Roman" w:hAnsi="Times New Roman" w:cs="Times New Roman"/>
          <w:sz w:val="24"/>
          <w:szCs w:val="24"/>
        </w:rPr>
        <w:t xml:space="preserve">borrows from colonialism must be interrogated and dismantled,” </w:t>
      </w:r>
      <w:r w:rsidR="00ED40C4" w:rsidRPr="008D49C2">
        <w:rPr>
          <w:rFonts w:ascii="Times New Roman" w:hAnsi="Times New Roman" w:cs="Times New Roman"/>
          <w:sz w:val="24"/>
          <w:szCs w:val="24"/>
        </w:rPr>
        <w:fldChar w:fldCharType="begin"/>
      </w:r>
      <w:r w:rsidR="00663BE4" w:rsidRPr="008D49C2">
        <w:rPr>
          <w:rFonts w:ascii="Times New Roman" w:hAnsi="Times New Roman" w:cs="Times New Roman"/>
          <w:sz w:val="24"/>
          <w:szCs w:val="24"/>
        </w:rPr>
        <w:instrText xml:space="preserve"> ADDIN ZOTERO_ITEM CSL_CITATION {"citationID":"zcfcrjNk","properties":{"formattedCitation":"(Trammell)","plainCitation":"(Trammell)","dontUpdate":true,"noteIndex":0},"citationItems":[{"id":175,"uris":["http://zotero.org/users/9920863/items/H3N2NWIQ"],"itemData":{"id":175,"type":"article-journal","abstract":"The past five years have seen the development of what Mukherjee, S. (2018. Playing subaltern: Video games and postcolonialism. Games and Culture, 13(5), 504–520) and Murray, S. (2018. The work of postcolonial game studies in the play of culture. Open Library of Humanities, 4(1), 1–25) (amongst others) term postcolonial game studies. Postcolonial game studies looks at how games represent colonial and postcolonial environments in the story worlds they present, and also considers how these games are consumed by players in postcolonial nations. Fittingly, it is a critique both of how games reproduce colonial tropes. In this essay, I argue that the work of decolonizing games requires that we also decolonize play. Here I shall argue that the foundational theories of play that game scholarship is predicated upon are built upon a racist and xenophobic binary that pits civilization against barbarism. This binary is a consequence of a white European canon of game studies scholarship that has supported a grand theory of play apprehended only through an etic lens. If we are to consider the future of game studies, I think we should work to decolonize play. Crucially, we must attend to how Black, Indigenous, and people of color (BIPOC) play globally and consider the many other ways—beyond merely games—that this play is articulated.","container-title":"Critical Studies in Media Communication","DOI":"10.1080/15295036.2022.2080844","ISSN":"1529-5036","issue":"3","note":"publisher: Routledge\n_eprint: https://doi.org/10.1080/15295036.2022.2080844","page":"239-246","source":"Taylor and Francis+NEJM","title":"Decolonizing play","volume":"39","author":[{"family":"Trammell","given":"Aaron"}],"issued":{"date-parts":[["2022",5,27]]}}}],"schema":"https://github.com/citation-style-language/schema/raw/master/csl-citation.json"} </w:instrText>
      </w:r>
      <w:r w:rsidR="00ED40C4" w:rsidRPr="008D49C2">
        <w:rPr>
          <w:rFonts w:ascii="Times New Roman" w:hAnsi="Times New Roman" w:cs="Times New Roman"/>
          <w:sz w:val="24"/>
          <w:szCs w:val="24"/>
        </w:rPr>
        <w:fldChar w:fldCharType="separate"/>
      </w:r>
      <w:r w:rsidR="00ED40C4" w:rsidRPr="008D49C2">
        <w:rPr>
          <w:rFonts w:ascii="Times New Roman" w:hAnsi="Times New Roman" w:cs="Times New Roman"/>
          <w:sz w:val="24"/>
          <w:szCs w:val="24"/>
        </w:rPr>
        <w:t>(Trammell 241)</w:t>
      </w:r>
      <w:r w:rsidR="00ED40C4" w:rsidRPr="008D49C2">
        <w:rPr>
          <w:rFonts w:ascii="Times New Roman" w:hAnsi="Times New Roman" w:cs="Times New Roman"/>
          <w:sz w:val="24"/>
          <w:szCs w:val="24"/>
        </w:rPr>
        <w:fldChar w:fldCharType="end"/>
      </w:r>
      <w:r w:rsidR="00ED40C4" w:rsidRPr="008D49C2">
        <w:rPr>
          <w:rFonts w:ascii="Times New Roman" w:hAnsi="Times New Roman" w:cs="Times New Roman"/>
          <w:sz w:val="24"/>
          <w:szCs w:val="24"/>
        </w:rPr>
        <w:t>.</w:t>
      </w:r>
    </w:p>
    <w:p w14:paraId="00000016" w14:textId="2EF5F4DB" w:rsidR="005A5E6F" w:rsidRPr="008D49C2" w:rsidRDefault="006E0ABA" w:rsidP="00BA3D39">
      <w:pPr>
        <w:spacing w:after="0" w:line="480" w:lineRule="auto"/>
        <w:ind w:firstLine="720"/>
        <w:contextualSpacing/>
        <w:rPr>
          <w:rFonts w:ascii="Times New Roman" w:hAnsi="Times New Roman" w:cs="Times New Roman"/>
          <w:color w:val="FF0000"/>
          <w:sz w:val="24"/>
          <w:szCs w:val="24"/>
        </w:rPr>
      </w:pPr>
      <w:r w:rsidRPr="008D49C2">
        <w:rPr>
          <w:rFonts w:ascii="Times New Roman" w:hAnsi="Times New Roman" w:cs="Times New Roman"/>
          <w:sz w:val="24"/>
          <w:szCs w:val="24"/>
        </w:rPr>
        <w:t>M</w:t>
      </w:r>
      <w:r w:rsidR="009F44BB" w:rsidRPr="008D49C2">
        <w:rPr>
          <w:rFonts w:ascii="Times New Roman" w:hAnsi="Times New Roman" w:cs="Times New Roman"/>
          <w:sz w:val="24"/>
          <w:szCs w:val="24"/>
        </w:rPr>
        <w:t xml:space="preserve">any of the </w:t>
      </w:r>
      <w:r w:rsidR="00736840" w:rsidRPr="008D49C2">
        <w:rPr>
          <w:rFonts w:ascii="Times New Roman" w:hAnsi="Times New Roman" w:cs="Times New Roman"/>
          <w:sz w:val="24"/>
          <w:szCs w:val="24"/>
        </w:rPr>
        <w:t xml:space="preserve">colonial </w:t>
      </w:r>
      <w:r w:rsidR="009F44BB" w:rsidRPr="008D49C2">
        <w:rPr>
          <w:rFonts w:ascii="Times New Roman" w:hAnsi="Times New Roman" w:cs="Times New Roman"/>
          <w:sz w:val="24"/>
          <w:szCs w:val="24"/>
        </w:rPr>
        <w:t xml:space="preserve">logics </w:t>
      </w:r>
      <w:r w:rsidR="00736840" w:rsidRPr="008D49C2">
        <w:rPr>
          <w:rFonts w:ascii="Times New Roman" w:hAnsi="Times New Roman" w:cs="Times New Roman"/>
          <w:sz w:val="24"/>
          <w:szCs w:val="24"/>
        </w:rPr>
        <w:t>that Trammell describes are both present and absent in Arceus.</w:t>
      </w:r>
      <w:r w:rsidR="00ED40C4" w:rsidRPr="008D49C2">
        <w:rPr>
          <w:rFonts w:ascii="Times New Roman" w:hAnsi="Times New Roman" w:cs="Times New Roman"/>
          <w:sz w:val="24"/>
          <w:szCs w:val="24"/>
        </w:rPr>
        <w:t xml:space="preserve"> </w:t>
      </w:r>
      <w:r w:rsidR="009F44BB" w:rsidRPr="008D49C2">
        <w:rPr>
          <w:rFonts w:ascii="Times New Roman" w:eastAsia="Arial" w:hAnsi="Times New Roman" w:cs="Times New Roman"/>
          <w:sz w:val="24"/>
          <w:szCs w:val="24"/>
        </w:rPr>
        <w:t xml:space="preserve">According to Trammell, “Perhaps the most profound way any of us can resist the </w:t>
      </w:r>
      <w:r w:rsidR="009F44BB" w:rsidRPr="008D49C2">
        <w:rPr>
          <w:rFonts w:ascii="Times New Roman" w:eastAsia="Arial" w:hAnsi="Times New Roman" w:cs="Times New Roman"/>
          <w:sz w:val="24"/>
          <w:szCs w:val="24"/>
        </w:rPr>
        <w:lastRenderedPageBreak/>
        <w:t xml:space="preserve">colonial tropes embedded in play theory is to read, learn, and understand what the legacy of colonialism means for those who have lived through it and their descendants,” </w:t>
      </w:r>
      <w:r w:rsidR="00ED40C4" w:rsidRPr="008D49C2">
        <w:rPr>
          <w:rFonts w:ascii="Times New Roman" w:eastAsia="Arial" w:hAnsi="Times New Roman" w:cs="Times New Roman"/>
          <w:sz w:val="24"/>
          <w:szCs w:val="24"/>
        </w:rPr>
        <w:fldChar w:fldCharType="begin"/>
      </w:r>
      <w:r w:rsidR="00ED40C4" w:rsidRPr="008D49C2">
        <w:rPr>
          <w:rFonts w:ascii="Times New Roman" w:eastAsia="Arial" w:hAnsi="Times New Roman" w:cs="Times New Roman"/>
          <w:sz w:val="24"/>
          <w:szCs w:val="24"/>
        </w:rPr>
        <w:instrText xml:space="preserve"> ADDIN ZOTERO_ITEM CSL_CITATION {"citationID":"9wEnjFSd","properties":{"formattedCitation":"(Trammell)","plainCitation":"(Trammell)","noteIndex":0},"citationItems":[{"id":175,"uris":["http://zotero.org/users/9920863/items/H3N2NWIQ"],"itemData":{"id":175,"type":"article-journal","abstract":"The past five years have seen the development of what Mukherjee, S. (2018. Playing subaltern: Video games and postcolonialism. Games and Culture, 13(5), 504–520) and Murray, S. (2018. The work of postcolonial game studies in the play of culture. Open Library of Humanities, 4(1), 1–25) (amongst others) term postcolonial game studies. Postcolonial game studies looks at how games represent colonial and postcolonial environments in the story worlds they present, and also considers how these games are consumed by players in postcolonial nations. Fittingly, it is a critique both of how games reproduce colonial tropes. In this essay, I argue that the work of decolonizing games requires that we also decolonize play. Here I shall argue that the foundational theories of play that game scholarship is predicated upon are built upon a racist and xenophobic binary that pits civilization against barbarism. This binary is a consequence of a white European canon of game studies scholarship that has supported a grand theory of play apprehended only through an etic lens. If we are to consider the future of game studies, I think we should work to decolonize play. Crucially, we must attend to how Black, Indigenous, and people of color (BIPOC) play globally and consider the many other ways—beyond merely games—that this play is articulated.","container-title":"Critical Studies in Media Communication","DOI":"10.1080/15295036.2022.2080844","ISSN":"1529-5036","issue":"3","note":"publisher: Routledge\n_eprint: https://doi.org/10.1080/15295036.2022.2080844","page":"239-246","source":"Taylor and Francis+NEJM","title":"Decolonizing play","volume":"39","author":[{"family":"Trammell","given":"Aaron"}],"issued":{"date-parts":[["2022",5,27]]}}}],"schema":"https://github.com/citation-style-language/schema/raw/master/csl-citation.json"} </w:instrText>
      </w:r>
      <w:r w:rsidR="00ED40C4" w:rsidRPr="008D49C2">
        <w:rPr>
          <w:rFonts w:ascii="Times New Roman" w:eastAsia="Arial" w:hAnsi="Times New Roman" w:cs="Times New Roman"/>
          <w:sz w:val="24"/>
          <w:szCs w:val="24"/>
        </w:rPr>
        <w:fldChar w:fldCharType="separate"/>
      </w:r>
      <w:r w:rsidR="00663BE4" w:rsidRPr="008D49C2">
        <w:rPr>
          <w:rFonts w:ascii="Times New Roman" w:hAnsi="Times New Roman" w:cs="Times New Roman"/>
          <w:sz w:val="24"/>
          <w:szCs w:val="24"/>
        </w:rPr>
        <w:t>(Trammell)</w:t>
      </w:r>
      <w:r w:rsidR="00ED40C4" w:rsidRPr="008D49C2">
        <w:rPr>
          <w:rFonts w:ascii="Times New Roman" w:eastAsia="Arial" w:hAnsi="Times New Roman" w:cs="Times New Roman"/>
          <w:sz w:val="24"/>
          <w:szCs w:val="24"/>
        </w:rPr>
        <w:fldChar w:fldCharType="end"/>
      </w:r>
      <w:r w:rsidR="00ED40C4" w:rsidRPr="008D49C2">
        <w:rPr>
          <w:rFonts w:ascii="Times New Roman" w:eastAsia="Arial" w:hAnsi="Times New Roman" w:cs="Times New Roman"/>
          <w:sz w:val="24"/>
          <w:szCs w:val="24"/>
        </w:rPr>
        <w:t>.</w:t>
      </w:r>
    </w:p>
    <w:p w14:paraId="2F36AF54" w14:textId="08196296" w:rsidR="009C4258" w:rsidRPr="008D49C2" w:rsidRDefault="009C4258" w:rsidP="00BA3D39">
      <w:pPr>
        <w:autoSpaceDE w:val="0"/>
        <w:autoSpaceDN w:val="0"/>
        <w:adjustRightInd w:val="0"/>
        <w:spacing w:after="0" w:line="480" w:lineRule="auto"/>
        <w:ind w:firstLine="720"/>
        <w:contextualSpacing/>
        <w:rPr>
          <w:rFonts w:ascii="Times New Roman" w:eastAsia="Arial" w:hAnsi="Times New Roman" w:cs="Times New Roman"/>
          <w:sz w:val="24"/>
          <w:szCs w:val="24"/>
        </w:rPr>
      </w:pPr>
      <w:r w:rsidRPr="008D49C2">
        <w:rPr>
          <w:rFonts w:ascii="Times New Roman" w:eastAsia="Arial" w:hAnsi="Times New Roman" w:cs="Times New Roman"/>
          <w:sz w:val="24"/>
          <w:szCs w:val="24"/>
        </w:rPr>
        <w:t xml:space="preserve">It wasn’t until 2008 that the </w:t>
      </w:r>
      <w:r w:rsidR="00000000" w:rsidRPr="008D49C2">
        <w:rPr>
          <w:rFonts w:ascii="Times New Roman" w:eastAsia="Arial" w:hAnsi="Times New Roman" w:cs="Times New Roman"/>
          <w:sz w:val="24"/>
          <w:szCs w:val="24"/>
        </w:rPr>
        <w:t xml:space="preserve">Ainu people received </w:t>
      </w:r>
      <w:r w:rsidRPr="008D49C2">
        <w:rPr>
          <w:rFonts w:ascii="Times New Roman" w:eastAsia="Arial" w:hAnsi="Times New Roman" w:cs="Times New Roman"/>
          <w:sz w:val="24"/>
          <w:szCs w:val="24"/>
        </w:rPr>
        <w:t xml:space="preserve">the promise of </w:t>
      </w:r>
      <w:r w:rsidR="00000000" w:rsidRPr="008D49C2">
        <w:rPr>
          <w:rFonts w:ascii="Times New Roman" w:eastAsia="Arial" w:hAnsi="Times New Roman" w:cs="Times New Roman"/>
          <w:sz w:val="24"/>
          <w:szCs w:val="24"/>
        </w:rPr>
        <w:t>recognition from the Japanese government in that distinguished them as an indigenous people.</w:t>
      </w:r>
      <w:r w:rsidRPr="008D49C2">
        <w:rPr>
          <w:rFonts w:ascii="Times New Roman" w:eastAsia="Arial" w:hAnsi="Times New Roman" w:cs="Times New Roman"/>
          <w:sz w:val="24"/>
          <w:szCs w:val="24"/>
        </w:rPr>
        <w:t xml:space="preserve"> While this was a fantastic first step, this decision was primarily motivated by external pressures, including international attention placed on Hokkaido when the 34</w:t>
      </w:r>
      <w:r w:rsidRPr="008D49C2">
        <w:rPr>
          <w:rFonts w:ascii="Times New Roman" w:eastAsia="Arial" w:hAnsi="Times New Roman" w:cs="Times New Roman"/>
          <w:sz w:val="24"/>
          <w:szCs w:val="24"/>
          <w:vertAlign w:val="superscript"/>
        </w:rPr>
        <w:t>th</w:t>
      </w:r>
      <w:r w:rsidRPr="008D49C2">
        <w:rPr>
          <w:rFonts w:ascii="Times New Roman" w:eastAsia="Arial" w:hAnsi="Times New Roman" w:cs="Times New Roman"/>
          <w:sz w:val="24"/>
          <w:szCs w:val="24"/>
        </w:rPr>
        <w:t xml:space="preserve"> G8 Summit was held there in 2008. According to Lewallen: </w:t>
      </w:r>
    </w:p>
    <w:p w14:paraId="25C5684C" w14:textId="2E308C86" w:rsidR="00ED40C4" w:rsidRDefault="009C4258" w:rsidP="006E0ABA">
      <w:pPr>
        <w:autoSpaceDE w:val="0"/>
        <w:autoSpaceDN w:val="0"/>
        <w:adjustRightInd w:val="0"/>
        <w:spacing w:after="0" w:line="240" w:lineRule="auto"/>
        <w:ind w:left="1440"/>
        <w:contextualSpacing/>
        <w:rPr>
          <w:rFonts w:ascii="Times New Roman" w:eastAsia="Arial" w:hAnsi="Times New Roman" w:cs="Times New Roman"/>
          <w:sz w:val="24"/>
          <w:szCs w:val="24"/>
        </w:rPr>
      </w:pPr>
      <w:r w:rsidRPr="008D49C2">
        <w:rPr>
          <w:rFonts w:ascii="Times New Roman" w:eastAsia="Arial" w:hAnsi="Times New Roman" w:cs="Times New Roman"/>
          <w:sz w:val="24"/>
          <w:szCs w:val="24"/>
        </w:rPr>
        <w:t>“</w:t>
      </w:r>
      <w:r w:rsidRPr="008D49C2">
        <w:rPr>
          <w:rFonts w:ascii="Times New Roman" w:hAnsi="Times New Roman" w:cs="Times New Roman"/>
          <w:sz w:val="24"/>
          <w:szCs w:val="24"/>
        </w:rPr>
        <w:t>Expecting that Ainu groups might orchestrate protests in downtown Sapporo or Tokyo thereby exposing the bankruptcy of Japan’s progressive stance on social issues – especially concerning human rights legislation – many have argued the Diet adopted the Resolution to avoid a public shaming before the world community. Legislators were concerned that if Japan, the world’s second largest economy and an aspiring leader among so-called advanced nations, were held to international standards for human rights, it would rank embarrassingly low on the global scale,”</w:t>
      </w:r>
      <w:r w:rsidR="00BA3D39">
        <w:rPr>
          <w:rFonts w:ascii="Times New Roman" w:hAnsi="Times New Roman" w:cs="Times New Roman"/>
          <w:sz w:val="24"/>
          <w:szCs w:val="24"/>
        </w:rPr>
        <w:t xml:space="preserve"> (Lewallen). </w:t>
      </w:r>
      <w:r w:rsidRPr="008D49C2">
        <w:rPr>
          <w:rFonts w:ascii="Times New Roman" w:eastAsia="Arial" w:hAnsi="Times New Roman" w:cs="Times New Roman"/>
          <w:sz w:val="24"/>
          <w:szCs w:val="24"/>
        </w:rPr>
        <w:t xml:space="preserve">  </w:t>
      </w:r>
    </w:p>
    <w:p w14:paraId="748606F0" w14:textId="77777777" w:rsidR="00BA3D39" w:rsidRPr="008D49C2" w:rsidRDefault="00BA3D39" w:rsidP="006E0ABA">
      <w:pPr>
        <w:autoSpaceDE w:val="0"/>
        <w:autoSpaceDN w:val="0"/>
        <w:adjustRightInd w:val="0"/>
        <w:spacing w:after="0" w:line="240" w:lineRule="auto"/>
        <w:ind w:left="1440"/>
        <w:contextualSpacing/>
        <w:rPr>
          <w:rFonts w:ascii="Times New Roman" w:eastAsia="Arial" w:hAnsi="Times New Roman" w:cs="Times New Roman"/>
          <w:sz w:val="24"/>
          <w:szCs w:val="24"/>
        </w:rPr>
      </w:pPr>
    </w:p>
    <w:p w14:paraId="1A3F9361" w14:textId="77D9D0AC" w:rsidR="009C4258" w:rsidRPr="008D49C2" w:rsidRDefault="00000000" w:rsidP="00BA3D39">
      <w:pPr>
        <w:spacing w:after="0" w:line="480" w:lineRule="auto"/>
        <w:ind w:firstLine="720"/>
        <w:contextualSpacing/>
        <w:rPr>
          <w:rFonts w:ascii="Times New Roman" w:eastAsia="Arial" w:hAnsi="Times New Roman" w:cs="Times New Roman"/>
          <w:color w:val="000000"/>
          <w:sz w:val="24"/>
          <w:szCs w:val="24"/>
        </w:rPr>
      </w:pPr>
      <w:r w:rsidRPr="008D49C2">
        <w:rPr>
          <w:rFonts w:ascii="Times New Roman" w:eastAsia="Arial" w:hAnsi="Times New Roman" w:cs="Times New Roman"/>
          <w:sz w:val="24"/>
          <w:szCs w:val="24"/>
        </w:rPr>
        <w:t xml:space="preserve">The history of these people, and of ethnic </w:t>
      </w:r>
      <w:r w:rsidRPr="008D49C2">
        <w:rPr>
          <w:rFonts w:ascii="Times New Roman" w:eastAsia="Arial" w:hAnsi="Times New Roman" w:cs="Times New Roman"/>
          <w:color w:val="000000"/>
          <w:sz w:val="24"/>
          <w:szCs w:val="24"/>
        </w:rPr>
        <w:t>and cultural minorities in Japan, many of which were created by the displacement of peoples due to Imperial Japan’s colonization of the Pacific, are still not widely known either in or outside of Japan.</w:t>
      </w:r>
      <w:r w:rsidR="00541EBB" w:rsidRPr="008D49C2">
        <w:rPr>
          <w:rFonts w:ascii="Times New Roman" w:eastAsia="Arial" w:hAnsi="Times New Roman" w:cs="Times New Roman"/>
          <w:color w:val="000000"/>
          <w:sz w:val="24"/>
          <w:szCs w:val="24"/>
        </w:rPr>
        <w:t xml:space="preserve"> Progress within Japan is also slow going.</w:t>
      </w:r>
      <w:r w:rsidR="009C4258" w:rsidRPr="008D49C2">
        <w:rPr>
          <w:rFonts w:ascii="Times New Roman" w:eastAsia="Arial" w:hAnsi="Times New Roman" w:cs="Times New Roman"/>
          <w:color w:val="000000"/>
          <w:sz w:val="24"/>
          <w:szCs w:val="24"/>
        </w:rPr>
        <w:t xml:space="preserve"> In terms of post-2008 development of Ainu issues in Japan, in 2017, the Ainu were symbolically included in the Olympics. It was not until 2019, however, that the first piece of legislation bearing reference to the 2008 </w:t>
      </w:r>
      <w:r w:rsidR="00541EBB" w:rsidRPr="008D49C2">
        <w:rPr>
          <w:rFonts w:ascii="Times New Roman" w:eastAsia="Arial" w:hAnsi="Times New Roman" w:cs="Times New Roman"/>
          <w:color w:val="000000"/>
          <w:sz w:val="24"/>
          <w:szCs w:val="24"/>
        </w:rPr>
        <w:t xml:space="preserve">decision to acknowledge the Ainu people as an indigenous people of Japan. According to the English edition of the Japan Times, the 2019 legislation included calls to support local economies and promote tourism to Ainu areas, with the intention of remediating income and educational achievement gaps that exist between the Ainu and Wajin (‘mainstream Japanese’) populations </w:t>
      </w:r>
      <w:r w:rsidR="00663BE4" w:rsidRPr="008D49C2">
        <w:rPr>
          <w:rFonts w:ascii="Times New Roman" w:eastAsia="Arial" w:hAnsi="Times New Roman" w:cs="Times New Roman"/>
          <w:color w:val="000000"/>
          <w:sz w:val="24"/>
          <w:szCs w:val="24"/>
        </w:rPr>
        <w:fldChar w:fldCharType="begin"/>
      </w:r>
      <w:r w:rsidR="00663BE4" w:rsidRPr="008D49C2">
        <w:rPr>
          <w:rFonts w:ascii="Times New Roman" w:eastAsia="Arial" w:hAnsi="Times New Roman" w:cs="Times New Roman"/>
          <w:color w:val="000000"/>
          <w:sz w:val="24"/>
          <w:szCs w:val="24"/>
        </w:rPr>
        <w:instrText xml:space="preserve"> ADDIN ZOTERO_ITEM CSL_CITATION {"citationID":"26NZXoLz","properties":{"formattedCitation":"({\\i{}Japan Enacts Law Recognizing Ainu as Indigenous, but Activists Say It Falls Short of U.N. Declaration | The Japan Times})","plainCitation":"(Japan Enacts Law Recognizing Ainu as Indigenous, but Activists Say It Falls Short of U.N. Declaration | The Japan Times)","noteIndex":0},"citationItems":[{"id":218,"uris":["http://zotero.org/users/9920863/items/GQ37B7RM"],"itemData":{"id":218,"type":"webpage","title":"Japan enacts law recognizing Ainu as indigenous, but activists say it falls short of U.N. declaration | The Japan Times","URL":"https://www.japantimes.co.jp/news/2019/04/19/national/japan-enacts-law-recognize-ainu-indigenous-despite-criticism-ethnic-group/","accessed":{"date-parts":[["2022",11,7]]}}}],"schema":"https://github.com/citation-style-language/schema/raw/master/csl-citation.json"} </w:instrText>
      </w:r>
      <w:r w:rsidR="00663BE4" w:rsidRPr="008D49C2">
        <w:rPr>
          <w:rFonts w:ascii="Times New Roman" w:eastAsia="Arial" w:hAnsi="Times New Roman" w:cs="Times New Roman"/>
          <w:color w:val="000000"/>
          <w:sz w:val="24"/>
          <w:szCs w:val="24"/>
        </w:rPr>
        <w:fldChar w:fldCharType="separate"/>
      </w:r>
      <w:r w:rsidR="00663BE4" w:rsidRPr="008D49C2">
        <w:rPr>
          <w:rFonts w:ascii="Times New Roman" w:hAnsi="Times New Roman" w:cs="Times New Roman"/>
          <w:sz w:val="24"/>
          <w:szCs w:val="24"/>
        </w:rPr>
        <w:t>(</w:t>
      </w:r>
      <w:r w:rsidR="00663BE4" w:rsidRPr="008D49C2">
        <w:rPr>
          <w:rFonts w:ascii="Times New Roman" w:hAnsi="Times New Roman" w:cs="Times New Roman"/>
          <w:i/>
          <w:iCs/>
          <w:sz w:val="24"/>
          <w:szCs w:val="24"/>
        </w:rPr>
        <w:t xml:space="preserve">Japan </w:t>
      </w:r>
      <w:r w:rsidR="00E33A5D" w:rsidRPr="008D49C2">
        <w:rPr>
          <w:rFonts w:ascii="Times New Roman" w:hAnsi="Times New Roman" w:cs="Times New Roman"/>
          <w:i/>
          <w:iCs/>
          <w:sz w:val="24"/>
          <w:szCs w:val="24"/>
        </w:rPr>
        <w:t>Times</w:t>
      </w:r>
      <w:r w:rsidR="00663BE4" w:rsidRPr="008D49C2">
        <w:rPr>
          <w:rFonts w:ascii="Times New Roman" w:hAnsi="Times New Roman" w:cs="Times New Roman"/>
          <w:sz w:val="24"/>
          <w:szCs w:val="24"/>
        </w:rPr>
        <w:t>)</w:t>
      </w:r>
      <w:r w:rsidR="00663BE4" w:rsidRPr="008D49C2">
        <w:rPr>
          <w:rFonts w:ascii="Times New Roman" w:eastAsia="Arial" w:hAnsi="Times New Roman" w:cs="Times New Roman"/>
          <w:color w:val="000000"/>
          <w:sz w:val="24"/>
          <w:szCs w:val="24"/>
        </w:rPr>
        <w:fldChar w:fldCharType="end"/>
      </w:r>
      <w:r w:rsidR="00663BE4" w:rsidRPr="008D49C2">
        <w:rPr>
          <w:rFonts w:ascii="Times New Roman" w:eastAsia="Arial" w:hAnsi="Times New Roman" w:cs="Times New Roman"/>
          <w:color w:val="000000"/>
          <w:sz w:val="24"/>
          <w:szCs w:val="24"/>
        </w:rPr>
        <w:t xml:space="preserve">. </w:t>
      </w:r>
    </w:p>
    <w:p w14:paraId="2AC2544B" w14:textId="77777777" w:rsidR="00613265" w:rsidRDefault="00A7768C" w:rsidP="00BA3D39">
      <w:pPr>
        <w:spacing w:line="480" w:lineRule="auto"/>
        <w:ind w:firstLine="720"/>
        <w:contextualSpacing/>
        <w:rPr>
          <w:rFonts w:ascii="Times New Roman" w:hAnsi="Times New Roman" w:cs="Times New Roman"/>
          <w:sz w:val="24"/>
          <w:szCs w:val="24"/>
        </w:rPr>
      </w:pPr>
      <w:r w:rsidRPr="008D49C2">
        <w:rPr>
          <w:rFonts w:ascii="Times New Roman" w:eastAsia="Arial" w:hAnsi="Times New Roman" w:cs="Times New Roman"/>
          <w:color w:val="000000"/>
          <w:sz w:val="24"/>
          <w:szCs w:val="24"/>
        </w:rPr>
        <w:lastRenderedPageBreak/>
        <w:t>Isn’t it enough that the indigenous people of Hokkaido are given perhaps a passing nod in the clothing of the Diamond and Pearl Clans?</w:t>
      </w:r>
      <w:r w:rsidR="009F44BB" w:rsidRPr="008D49C2">
        <w:rPr>
          <w:rFonts w:ascii="Times New Roman" w:eastAsia="Arial" w:hAnsi="Times New Roman" w:cs="Times New Roman"/>
          <w:color w:val="000000"/>
          <w:sz w:val="24"/>
          <w:szCs w:val="24"/>
        </w:rPr>
        <w:t xml:space="preserve"> While this is perhaps a start, we must remember that in order to adopt a postcolonial approach to game studies, we “must begin by centering people, not games,” </w:t>
      </w:r>
      <w:r w:rsidR="00ED40C4" w:rsidRPr="008D49C2">
        <w:rPr>
          <w:rFonts w:ascii="Times New Roman" w:eastAsia="Arial" w:hAnsi="Times New Roman" w:cs="Times New Roman"/>
          <w:color w:val="000000"/>
          <w:sz w:val="24"/>
          <w:szCs w:val="24"/>
        </w:rPr>
        <w:fldChar w:fldCharType="begin"/>
      </w:r>
      <w:r w:rsidR="00ED40C4" w:rsidRPr="008D49C2">
        <w:rPr>
          <w:rFonts w:ascii="Times New Roman" w:eastAsia="Arial" w:hAnsi="Times New Roman" w:cs="Times New Roman"/>
          <w:color w:val="000000"/>
          <w:sz w:val="24"/>
          <w:szCs w:val="24"/>
        </w:rPr>
        <w:instrText xml:space="preserve"> ADDIN ZOTERO_ITEM CSL_CITATION {"citationID":"BhU0L3t5","properties":{"formattedCitation":"(Trammell)","plainCitation":"(Trammell)","noteIndex":0},"citationItems":[{"id":175,"uris":["http://zotero.org/users/9920863/items/H3N2NWIQ"],"itemData":{"id":175,"type":"article-journal","abstract":"The past five years have seen the development of what Mukherjee, S. (2018. Playing subaltern: Video games and postcolonialism. Games and Culture, 13(5), 504–520) and Murray, S. (2018. The work of postcolonial game studies in the play of culture. Open Library of Humanities, 4(1), 1–25) (amongst others) term postcolonial game studies. Postcolonial game studies looks at how games represent colonial and postcolonial environments in the story worlds they present, and also considers how these games are consumed by players in postcolonial nations. Fittingly, it is a critique both of how games reproduce colonial tropes. In this essay, I argue that the work of decolonizing games requires that we also decolonize play. Here I shall argue that the foundational theories of play that game scholarship is predicated upon are built upon a racist and xenophobic binary that pits civilization against barbarism. This binary is a consequence of a white European canon of game studies scholarship that has supported a grand theory of play apprehended only through an etic lens. If we are to consider the future of game studies, I think we should work to decolonize play. Crucially, we must attend to how Black, Indigenous, and people of color (BIPOC) play globally and consider the many other ways—beyond merely games—that this play is articulated.","container-title":"Critical Studies in Media Communication","DOI":"10.1080/15295036.2022.2080844","ISSN":"1529-5036","issue":"3","note":"publisher: Routledge\n_eprint: https://doi.org/10.1080/15295036.2022.2080844","page":"239-246","source":"Taylor and Francis+NEJM","title":"Decolonizing play","volume":"39","author":[{"family":"Trammell","given":"Aaron"}],"issued":{"date-parts":[["2022",5,27]]}}}],"schema":"https://github.com/citation-style-language/schema/raw/master/csl-citation.json"} </w:instrText>
      </w:r>
      <w:r w:rsidR="00ED40C4" w:rsidRPr="008D49C2">
        <w:rPr>
          <w:rFonts w:ascii="Times New Roman" w:eastAsia="Arial" w:hAnsi="Times New Roman" w:cs="Times New Roman"/>
          <w:color w:val="000000"/>
          <w:sz w:val="24"/>
          <w:szCs w:val="24"/>
        </w:rPr>
        <w:fldChar w:fldCharType="separate"/>
      </w:r>
      <w:r w:rsidR="00663BE4" w:rsidRPr="008D49C2">
        <w:rPr>
          <w:rFonts w:ascii="Times New Roman" w:hAnsi="Times New Roman" w:cs="Times New Roman"/>
          <w:sz w:val="24"/>
          <w:szCs w:val="24"/>
        </w:rPr>
        <w:t>(Trammell)</w:t>
      </w:r>
      <w:r w:rsidR="00ED40C4" w:rsidRPr="008D49C2">
        <w:rPr>
          <w:rFonts w:ascii="Times New Roman" w:eastAsia="Arial" w:hAnsi="Times New Roman" w:cs="Times New Roman"/>
          <w:color w:val="000000"/>
          <w:sz w:val="24"/>
          <w:szCs w:val="24"/>
        </w:rPr>
        <w:fldChar w:fldCharType="end"/>
      </w:r>
      <w:r w:rsidR="00ED40C4" w:rsidRPr="008D49C2">
        <w:rPr>
          <w:rFonts w:ascii="Times New Roman" w:eastAsia="Arial" w:hAnsi="Times New Roman" w:cs="Times New Roman"/>
          <w:color w:val="000000"/>
          <w:sz w:val="24"/>
          <w:szCs w:val="24"/>
        </w:rPr>
        <w:t xml:space="preserve">. </w:t>
      </w:r>
      <w:r w:rsidR="009F44BB" w:rsidRPr="008D49C2">
        <w:rPr>
          <w:rFonts w:ascii="Times New Roman" w:eastAsia="Arial" w:hAnsi="Times New Roman" w:cs="Times New Roman"/>
          <w:color w:val="000000"/>
          <w:sz w:val="24"/>
          <w:szCs w:val="24"/>
        </w:rPr>
        <w:t>While Trammell intended this warning to pertain to play as “</w:t>
      </w:r>
      <w:r w:rsidR="009F44BB" w:rsidRPr="008D49C2">
        <w:rPr>
          <w:rFonts w:ascii="Times New Roman" w:hAnsi="Times New Roman" w:cs="Times New Roman"/>
          <w:sz w:val="24"/>
          <w:szCs w:val="24"/>
        </w:rPr>
        <w:t>is active, embodied, and agential,” and less to the content of video games</w:t>
      </w:r>
      <w:r w:rsidR="00736840" w:rsidRPr="008D49C2">
        <w:rPr>
          <w:rFonts w:ascii="Times New Roman" w:hAnsi="Times New Roman" w:cs="Times New Roman"/>
          <w:sz w:val="24"/>
          <w:szCs w:val="24"/>
        </w:rPr>
        <w:t>, the logic follows that if the culture of a real, marginalized people are to appear in a game, those people should be centered. Half-baked forms of almost representation or questions about whether the non-human characters can constitute a replacement for human ones are not enough.</w:t>
      </w:r>
      <w:r w:rsidR="00FC6DF9" w:rsidRPr="008D49C2">
        <w:rPr>
          <w:rFonts w:ascii="Times New Roman" w:hAnsi="Times New Roman" w:cs="Times New Roman"/>
          <w:sz w:val="24"/>
          <w:szCs w:val="24"/>
        </w:rPr>
        <w:t xml:space="preserve"> </w:t>
      </w:r>
    </w:p>
    <w:p w14:paraId="768DED83" w14:textId="09E96A70" w:rsidR="008D49C2" w:rsidRPr="008D49C2" w:rsidRDefault="00FC6DF9" w:rsidP="00BA3D39">
      <w:pPr>
        <w:spacing w:line="480" w:lineRule="auto"/>
        <w:ind w:firstLine="720"/>
        <w:contextualSpacing/>
        <w:rPr>
          <w:rFonts w:ascii="Times New Roman" w:hAnsi="Times New Roman" w:cs="Times New Roman"/>
          <w:color w:val="000000"/>
          <w:sz w:val="24"/>
          <w:szCs w:val="24"/>
        </w:rPr>
      </w:pPr>
      <w:r w:rsidRPr="008D49C2">
        <w:rPr>
          <w:rFonts w:ascii="Times New Roman" w:hAnsi="Times New Roman" w:cs="Times New Roman"/>
          <w:sz w:val="24"/>
          <w:szCs w:val="24"/>
        </w:rPr>
        <w:t xml:space="preserve">In </w:t>
      </w:r>
      <w:r w:rsidRPr="008D49C2">
        <w:rPr>
          <w:rFonts w:ascii="Times New Roman" w:hAnsi="Times New Roman" w:cs="Times New Roman"/>
          <w:i/>
          <w:iCs/>
          <w:sz w:val="24"/>
          <w:szCs w:val="24"/>
        </w:rPr>
        <w:t xml:space="preserve">Digitizing Race: Visual Cultures of the Internet </w:t>
      </w:r>
      <w:r w:rsidRPr="008D49C2">
        <w:rPr>
          <w:rFonts w:ascii="Times New Roman" w:hAnsi="Times New Roman" w:cs="Times New Roman"/>
          <w:sz w:val="24"/>
          <w:szCs w:val="24"/>
        </w:rPr>
        <w:t>(2007), author Lisa Nakamura asserts that</w:t>
      </w:r>
      <w:r w:rsidR="008D49C2" w:rsidRPr="008D49C2">
        <w:rPr>
          <w:rFonts w:ascii="Times New Roman" w:hAnsi="Times New Roman" w:cs="Times New Roman"/>
          <w:sz w:val="24"/>
          <w:szCs w:val="24"/>
        </w:rPr>
        <w:t>: “t</w:t>
      </w:r>
      <w:r w:rsidRPr="008D49C2">
        <w:rPr>
          <w:rFonts w:ascii="Times New Roman" w:hAnsi="Times New Roman" w:cs="Times New Roman"/>
          <w:color w:val="000000"/>
          <w:sz w:val="24"/>
          <w:szCs w:val="24"/>
        </w:rPr>
        <w:t>o formulate a critical practice that takes account of the nuances of participation online in terms of identity, power, and race, it is vital to know as well the specific conditions under which new media are produced as well as consumed, circulated, and exchanged</w:t>
      </w:r>
      <w:r w:rsidR="008D49C2" w:rsidRPr="008D49C2">
        <w:rPr>
          <w:rFonts w:ascii="Times New Roman" w:hAnsi="Times New Roman" w:cs="Times New Roman"/>
          <w:color w:val="000000"/>
          <w:sz w:val="24"/>
          <w:szCs w:val="24"/>
        </w:rPr>
        <w:t xml:space="preserve">,” </w:t>
      </w:r>
      <w:r w:rsidR="008D49C2" w:rsidRPr="008D49C2">
        <w:rPr>
          <w:rFonts w:ascii="Times New Roman" w:hAnsi="Times New Roman" w:cs="Times New Roman"/>
          <w:color w:val="000000"/>
          <w:sz w:val="24"/>
          <w:szCs w:val="24"/>
        </w:rPr>
        <w:fldChar w:fldCharType="begin"/>
      </w:r>
      <w:r w:rsidR="008D49C2" w:rsidRPr="008D49C2">
        <w:rPr>
          <w:rFonts w:ascii="Times New Roman" w:hAnsi="Times New Roman" w:cs="Times New Roman"/>
          <w:color w:val="000000"/>
          <w:sz w:val="24"/>
          <w:szCs w:val="24"/>
        </w:rPr>
        <w:instrText xml:space="preserve"> ADDIN ZOTERO_ITEM CSL_CITATION {"citationID":"yePfijfg","properties":{"formattedCitation":"(Nakamura)","plainCitation":"(Nakamura)","noteIndex":0},"citationItems":[{"id":23,"uris":["http://zotero.org/users/9920863/items/EYF5DCRB"],"itemData":{"id":23,"type":"book","abstract":"In the nineties, neoliberalism simultaneously provided the context for the Internet’s rapid uptake in the United States and discouraged public conversations about racial politics. At the same time many scholars lauded the widespread use of text-driven interfaces as a solution to the problem of racial intolerance. Today’s online world is witnessing text-driven interfaces such as e-mail and instant messaging giving way to far more visually intensive and commercially driven media forms that not only reveal but showcase people’s racial, ethnic, and gender identity.    Lisa Nakamura, a leading scholar in the examination of race in digital media, uses case studies of popular yet rarely examined uses of the Internet such as pregnancy Web sites, instant messaging, and online petitions and quizzes to look at the emergence of race-, ethnic-, and gender-identified visual cultures.    While popular media such as Hollywood cinema continue to depict nonwhite nonmales as passive audiences or consumers of digital media rather than as producers, Nakamura argues the contrary—with examples ranging from Jennifer Lopez music videos; films including the Matrix trilogy, Gattaca, and Minority Report; and online joke sites—that users of color and women use the Internet to vigorously articulate their own types of virtual community, avatar bodies, and racial politics.   Lisa Nakamura is associate professor of speech communication and Asian American studies at the University of Illinois, Urbana-Champaign. She is the author of Cybertypes: Race, Ethnicity, and Identity on the Internet and coeditor, with Beth Kolko and Gilbert Rodman, of Race in Cyberspace.","ISBN":"978-1-4529-1330-8","language":"en","note":"Google-Books-ID: 6MDUvntZITYC","number-of-pages":"261","publisher":"U of Minnesota Press","source":"Google Books","title":"Digitizing Race: Visual Cultures of the Internet","title-short":"Digitizing Race","author":[{"family":"Nakamura","given":"Lisa"}],"issued":{"date-parts":[["2007",12,20]]}}}],"schema":"https://github.com/citation-style-language/schema/raw/master/csl-citation.json"} </w:instrText>
      </w:r>
      <w:r w:rsidR="008D49C2" w:rsidRPr="008D49C2">
        <w:rPr>
          <w:rFonts w:ascii="Times New Roman" w:hAnsi="Times New Roman" w:cs="Times New Roman"/>
          <w:color w:val="000000"/>
          <w:sz w:val="24"/>
          <w:szCs w:val="24"/>
        </w:rPr>
        <w:fldChar w:fldCharType="separate"/>
      </w:r>
      <w:r w:rsidR="008D49C2" w:rsidRPr="008D49C2">
        <w:rPr>
          <w:rFonts w:ascii="Times New Roman" w:hAnsi="Times New Roman" w:cs="Times New Roman"/>
          <w:sz w:val="24"/>
          <w:szCs w:val="24"/>
        </w:rPr>
        <w:t>(Nakamura 86)</w:t>
      </w:r>
      <w:r w:rsidR="008D49C2" w:rsidRPr="008D49C2">
        <w:rPr>
          <w:rFonts w:ascii="Times New Roman" w:hAnsi="Times New Roman" w:cs="Times New Roman"/>
          <w:color w:val="000000"/>
          <w:sz w:val="24"/>
          <w:szCs w:val="24"/>
        </w:rPr>
        <w:fldChar w:fldCharType="end"/>
      </w:r>
      <w:r w:rsidR="008D49C2" w:rsidRPr="008D49C2">
        <w:rPr>
          <w:rFonts w:ascii="Times New Roman" w:hAnsi="Times New Roman" w:cs="Times New Roman"/>
          <w:color w:val="000000"/>
          <w:sz w:val="24"/>
          <w:szCs w:val="24"/>
        </w:rPr>
        <w:t>.</w:t>
      </w:r>
      <w:r w:rsidR="00613265">
        <w:rPr>
          <w:rFonts w:ascii="Times New Roman" w:hAnsi="Times New Roman" w:cs="Times New Roman"/>
          <w:color w:val="000000"/>
          <w:sz w:val="24"/>
          <w:szCs w:val="24"/>
        </w:rPr>
        <w:t xml:space="preserve"> For </w:t>
      </w:r>
      <w:r w:rsidR="00613265" w:rsidRPr="00613265">
        <w:rPr>
          <w:rFonts w:ascii="Times New Roman" w:hAnsi="Times New Roman" w:cs="Times New Roman"/>
          <w:i/>
          <w:iCs/>
          <w:color w:val="000000"/>
          <w:sz w:val="24"/>
          <w:szCs w:val="24"/>
        </w:rPr>
        <w:t>Arceus</w:t>
      </w:r>
      <w:r w:rsidR="00613265">
        <w:rPr>
          <w:rFonts w:ascii="Times New Roman" w:hAnsi="Times New Roman" w:cs="Times New Roman"/>
          <w:color w:val="000000"/>
          <w:sz w:val="24"/>
          <w:szCs w:val="24"/>
        </w:rPr>
        <w:t xml:space="preserve">, this means recognizing history of the Ainu people and their current position both within Japan and internationally. </w:t>
      </w:r>
    </w:p>
    <w:p w14:paraId="7C42E749" w14:textId="77777777" w:rsidR="008D49C2" w:rsidRPr="008D49C2" w:rsidRDefault="008D49C2" w:rsidP="008D49C2">
      <w:pPr>
        <w:spacing w:line="240" w:lineRule="auto"/>
        <w:ind w:firstLine="720"/>
        <w:contextualSpacing/>
        <w:rPr>
          <w:rFonts w:ascii="Times New Roman" w:hAnsi="Times New Roman" w:cs="Times New Roman"/>
          <w:color w:val="000000"/>
          <w:sz w:val="24"/>
          <w:szCs w:val="24"/>
        </w:rPr>
      </w:pPr>
    </w:p>
    <w:p w14:paraId="54A2256E" w14:textId="6B82C2D4" w:rsidR="00ED40C4" w:rsidRDefault="00ED40C4" w:rsidP="00BA3D39">
      <w:pPr>
        <w:spacing w:line="480" w:lineRule="auto"/>
        <w:contextualSpacing/>
        <w:rPr>
          <w:rFonts w:ascii="Times New Roman" w:hAnsi="Times New Roman" w:cs="Times New Roman"/>
          <w:sz w:val="24"/>
          <w:szCs w:val="24"/>
        </w:rPr>
      </w:pPr>
    </w:p>
    <w:p w14:paraId="12791F00" w14:textId="4BA710B3" w:rsidR="00ED40C4" w:rsidRDefault="00ED40C4" w:rsidP="00ED40C4">
      <w:pPr>
        <w:spacing w:line="480" w:lineRule="auto"/>
        <w:ind w:firstLine="720"/>
        <w:contextualSpacing/>
        <w:rPr>
          <w:rFonts w:ascii="Times New Roman" w:hAnsi="Times New Roman" w:cs="Times New Roman"/>
          <w:sz w:val="24"/>
          <w:szCs w:val="24"/>
        </w:rPr>
      </w:pPr>
    </w:p>
    <w:p w14:paraId="63388ABA" w14:textId="0B2EEA66" w:rsidR="00ED40C4" w:rsidRDefault="00ED40C4" w:rsidP="00ED40C4">
      <w:pPr>
        <w:spacing w:line="480" w:lineRule="auto"/>
        <w:ind w:firstLine="720"/>
        <w:contextualSpacing/>
        <w:rPr>
          <w:rFonts w:ascii="Times New Roman" w:hAnsi="Times New Roman" w:cs="Times New Roman"/>
          <w:sz w:val="24"/>
          <w:szCs w:val="24"/>
        </w:rPr>
      </w:pPr>
    </w:p>
    <w:p w14:paraId="21E302F4" w14:textId="1CF51173" w:rsidR="00ED40C4" w:rsidRDefault="00ED40C4" w:rsidP="00ED40C4">
      <w:pPr>
        <w:spacing w:line="480" w:lineRule="auto"/>
        <w:ind w:firstLine="720"/>
        <w:contextualSpacing/>
        <w:rPr>
          <w:rFonts w:ascii="Times New Roman" w:hAnsi="Times New Roman" w:cs="Times New Roman"/>
          <w:sz w:val="24"/>
          <w:szCs w:val="24"/>
        </w:rPr>
      </w:pPr>
    </w:p>
    <w:p w14:paraId="00AB3535" w14:textId="4324F038" w:rsidR="00ED40C4" w:rsidRDefault="00ED40C4" w:rsidP="00ED40C4">
      <w:pPr>
        <w:spacing w:line="480" w:lineRule="auto"/>
        <w:ind w:firstLine="720"/>
        <w:contextualSpacing/>
        <w:rPr>
          <w:rFonts w:ascii="Times New Roman" w:hAnsi="Times New Roman" w:cs="Times New Roman"/>
          <w:sz w:val="24"/>
          <w:szCs w:val="24"/>
        </w:rPr>
      </w:pPr>
    </w:p>
    <w:p w14:paraId="7B20767F" w14:textId="276EEFDB" w:rsidR="00ED40C4" w:rsidRDefault="00ED40C4" w:rsidP="00ED40C4">
      <w:pPr>
        <w:spacing w:line="480" w:lineRule="auto"/>
        <w:ind w:firstLine="720"/>
        <w:contextualSpacing/>
        <w:rPr>
          <w:rFonts w:ascii="Times New Roman" w:hAnsi="Times New Roman" w:cs="Times New Roman"/>
          <w:sz w:val="24"/>
          <w:szCs w:val="24"/>
        </w:rPr>
      </w:pPr>
    </w:p>
    <w:p w14:paraId="65F47900" w14:textId="6ED2EA09" w:rsidR="00ED40C4" w:rsidRDefault="00ED40C4" w:rsidP="00ED40C4">
      <w:pPr>
        <w:spacing w:line="480" w:lineRule="auto"/>
        <w:ind w:firstLine="720"/>
        <w:contextualSpacing/>
        <w:rPr>
          <w:rFonts w:ascii="Times New Roman" w:hAnsi="Times New Roman" w:cs="Times New Roman"/>
          <w:sz w:val="24"/>
          <w:szCs w:val="24"/>
        </w:rPr>
      </w:pPr>
    </w:p>
    <w:p w14:paraId="2C6950D5" w14:textId="5F4ED511" w:rsidR="00ED40C4" w:rsidRDefault="00ED40C4" w:rsidP="00ED40C4">
      <w:pPr>
        <w:spacing w:line="480" w:lineRule="auto"/>
        <w:ind w:firstLine="720"/>
        <w:contextualSpacing/>
        <w:rPr>
          <w:rFonts w:ascii="Times New Roman" w:hAnsi="Times New Roman" w:cs="Times New Roman"/>
          <w:sz w:val="24"/>
          <w:szCs w:val="24"/>
        </w:rPr>
      </w:pPr>
    </w:p>
    <w:p w14:paraId="441603EA" w14:textId="4ECDBEF4" w:rsidR="00ED40C4" w:rsidRPr="00ED40C4" w:rsidRDefault="00ED40C4" w:rsidP="00ED40C4">
      <w:pPr>
        <w:spacing w:line="480" w:lineRule="auto"/>
        <w:ind w:firstLine="720"/>
        <w:contextualSpacing/>
        <w:jc w:val="center"/>
        <w:rPr>
          <w:rFonts w:ascii="Times New Roman" w:hAnsi="Times New Roman" w:cs="Times New Roman"/>
          <w:sz w:val="24"/>
          <w:szCs w:val="24"/>
        </w:rPr>
      </w:pPr>
      <w:r w:rsidRPr="00ED40C4">
        <w:rPr>
          <w:rFonts w:ascii="Times New Roman" w:hAnsi="Times New Roman" w:cs="Times New Roman"/>
          <w:sz w:val="24"/>
          <w:szCs w:val="24"/>
        </w:rPr>
        <w:lastRenderedPageBreak/>
        <w:t>Works Cited</w:t>
      </w:r>
    </w:p>
    <w:p w14:paraId="11C42602" w14:textId="77777777" w:rsidR="00962A07" w:rsidRPr="00962A07" w:rsidRDefault="00ED40C4" w:rsidP="00962A07">
      <w:pPr>
        <w:pStyle w:val="Bibliography"/>
        <w:rPr>
          <w:rFonts w:ascii="Times New Roman" w:hAnsi="Times New Roman" w:cs="Times New Roman"/>
          <w:sz w:val="24"/>
        </w:rPr>
      </w:pPr>
      <w:r w:rsidRPr="00ED40C4">
        <w:fldChar w:fldCharType="begin"/>
      </w:r>
      <w:r w:rsidRPr="00ED40C4">
        <w:instrText xml:space="preserve"> ADDIN ZOTERO_BIBL {"uncited":[],"omitted":[],"custom":[]} CSL_BIBLIOGRAPHY </w:instrText>
      </w:r>
      <w:r w:rsidRPr="00ED40C4">
        <w:fldChar w:fldCharType="separate"/>
      </w:r>
      <w:r w:rsidR="00962A07" w:rsidRPr="00962A07">
        <w:rPr>
          <w:rFonts w:ascii="Times New Roman" w:hAnsi="Times New Roman" w:cs="Times New Roman"/>
          <w:sz w:val="24"/>
        </w:rPr>
        <w:t xml:space="preserve">Bainbridge, Jason. “‘It Is a Pokémon World’: The Pokémon Franchise and the Environment.” </w:t>
      </w:r>
      <w:r w:rsidR="00962A07" w:rsidRPr="00962A07">
        <w:rPr>
          <w:rFonts w:ascii="Times New Roman" w:hAnsi="Times New Roman" w:cs="Times New Roman"/>
          <w:i/>
          <w:iCs/>
          <w:sz w:val="24"/>
        </w:rPr>
        <w:t>International Journal of Cultural Studies</w:t>
      </w:r>
      <w:r w:rsidR="00962A07" w:rsidRPr="00962A07">
        <w:rPr>
          <w:rFonts w:ascii="Times New Roman" w:hAnsi="Times New Roman" w:cs="Times New Roman"/>
          <w:sz w:val="24"/>
        </w:rPr>
        <w:t xml:space="preserve">, vol. 17, no. 4, July 2014, pp. 399–414. </w:t>
      </w:r>
      <w:r w:rsidR="00962A07" w:rsidRPr="00962A07">
        <w:rPr>
          <w:rFonts w:ascii="Times New Roman" w:hAnsi="Times New Roman" w:cs="Times New Roman"/>
          <w:i/>
          <w:iCs/>
          <w:sz w:val="24"/>
        </w:rPr>
        <w:t>SAGE Journals</w:t>
      </w:r>
      <w:r w:rsidR="00962A07" w:rsidRPr="00962A07">
        <w:rPr>
          <w:rFonts w:ascii="Times New Roman" w:hAnsi="Times New Roman" w:cs="Times New Roman"/>
          <w:sz w:val="24"/>
        </w:rPr>
        <w:t>, https://doi.org/10.1177/1367877913501240.</w:t>
      </w:r>
    </w:p>
    <w:p w14:paraId="2CF2D47F" w14:textId="77777777" w:rsidR="00962A07" w:rsidRPr="00962A07" w:rsidRDefault="00962A07" w:rsidP="00962A07">
      <w:pPr>
        <w:pStyle w:val="Bibliography"/>
        <w:rPr>
          <w:rFonts w:ascii="Times New Roman" w:hAnsi="Times New Roman" w:cs="Times New Roman"/>
          <w:sz w:val="24"/>
        </w:rPr>
      </w:pPr>
      <w:r w:rsidRPr="00962A07">
        <w:rPr>
          <w:rFonts w:ascii="Times New Roman" w:hAnsi="Times New Roman" w:cs="Times New Roman"/>
          <w:sz w:val="24"/>
        </w:rPr>
        <w:t xml:space="preserve">Bogost, Ian. </w:t>
      </w:r>
      <w:r w:rsidRPr="00962A07">
        <w:rPr>
          <w:rFonts w:ascii="Times New Roman" w:hAnsi="Times New Roman" w:cs="Times New Roman"/>
          <w:i/>
          <w:iCs/>
          <w:sz w:val="24"/>
        </w:rPr>
        <w:t>Rhetoric of Video Games</w:t>
      </w:r>
      <w:r w:rsidRPr="00962A07">
        <w:rPr>
          <w:rFonts w:ascii="Times New Roman" w:hAnsi="Times New Roman" w:cs="Times New Roman"/>
          <w:sz w:val="24"/>
        </w:rPr>
        <w:t>. 2007.</w:t>
      </w:r>
    </w:p>
    <w:p w14:paraId="7ACEE7B2" w14:textId="6A98C525" w:rsidR="00962A07" w:rsidRPr="00962A07" w:rsidRDefault="00962A07" w:rsidP="00962A07">
      <w:pPr>
        <w:pStyle w:val="Bibliography"/>
        <w:rPr>
          <w:rFonts w:ascii="Times New Roman" w:hAnsi="Times New Roman" w:cs="Times New Roman"/>
          <w:sz w:val="24"/>
        </w:rPr>
      </w:pPr>
      <w:r>
        <w:rPr>
          <w:rFonts w:ascii="Times New Roman" w:hAnsi="Times New Roman" w:cs="Times New Roman"/>
          <w:sz w:val="24"/>
        </w:rPr>
        <w:t xml:space="preserve">da </w:t>
      </w:r>
      <w:r w:rsidRPr="00962A07">
        <w:rPr>
          <w:rFonts w:ascii="Times New Roman" w:hAnsi="Times New Roman" w:cs="Times New Roman"/>
          <w:sz w:val="24"/>
        </w:rPr>
        <w:t xml:space="preserve">Costa, Marina Fontolan, James Wilson Malazita, Janaina Pamplona. “Language, Identity and Games: Discussing the Role of Players in Videogame Localization.” </w:t>
      </w:r>
      <w:r w:rsidRPr="00962A07">
        <w:rPr>
          <w:rFonts w:ascii="Times New Roman" w:hAnsi="Times New Roman" w:cs="Times New Roman"/>
          <w:i/>
          <w:iCs/>
          <w:sz w:val="24"/>
        </w:rPr>
        <w:t>Game Studies</w:t>
      </w:r>
      <w:r w:rsidRPr="00962A07">
        <w:rPr>
          <w:rFonts w:ascii="Times New Roman" w:hAnsi="Times New Roman" w:cs="Times New Roman"/>
          <w:sz w:val="24"/>
        </w:rPr>
        <w:t xml:space="preserve">, vol. 22, no. 3, Aug. 2022. </w:t>
      </w:r>
      <w:r w:rsidRPr="00962A07">
        <w:rPr>
          <w:rFonts w:ascii="Times New Roman" w:hAnsi="Times New Roman" w:cs="Times New Roman"/>
          <w:i/>
          <w:iCs/>
          <w:sz w:val="24"/>
        </w:rPr>
        <w:t>Game Studies</w:t>
      </w:r>
      <w:r w:rsidRPr="00962A07">
        <w:rPr>
          <w:rFonts w:ascii="Times New Roman" w:hAnsi="Times New Roman" w:cs="Times New Roman"/>
          <w:sz w:val="24"/>
        </w:rPr>
        <w:t>, http://gamestudies.org/2203/articles/fontolan_malazita_dacosta.</w:t>
      </w:r>
    </w:p>
    <w:p w14:paraId="6E9B9684" w14:textId="77777777" w:rsidR="00962A07" w:rsidRPr="00962A07" w:rsidRDefault="00962A07" w:rsidP="00962A07">
      <w:pPr>
        <w:pStyle w:val="Bibliography"/>
        <w:rPr>
          <w:rFonts w:ascii="Times New Roman" w:hAnsi="Times New Roman" w:cs="Times New Roman"/>
          <w:sz w:val="24"/>
        </w:rPr>
      </w:pPr>
      <w:r w:rsidRPr="00962A07">
        <w:rPr>
          <w:rFonts w:ascii="Times New Roman" w:hAnsi="Times New Roman" w:cs="Times New Roman"/>
          <w:sz w:val="24"/>
        </w:rPr>
        <w:t xml:space="preserve">Hutchinson, Rachael. “Observant Play: Colonial Ideology in The Legend of Zelda: Breath of the Wild.” </w:t>
      </w:r>
      <w:r w:rsidRPr="00962A07">
        <w:rPr>
          <w:rFonts w:ascii="Times New Roman" w:hAnsi="Times New Roman" w:cs="Times New Roman"/>
          <w:i/>
          <w:iCs/>
          <w:sz w:val="24"/>
        </w:rPr>
        <w:t>Game Studies</w:t>
      </w:r>
      <w:r w:rsidRPr="00962A07">
        <w:rPr>
          <w:rFonts w:ascii="Times New Roman" w:hAnsi="Times New Roman" w:cs="Times New Roman"/>
          <w:sz w:val="24"/>
        </w:rPr>
        <w:t xml:space="preserve">, vol. 21, no. 3, Sept. 2021. </w:t>
      </w:r>
      <w:r w:rsidRPr="00962A07">
        <w:rPr>
          <w:rFonts w:ascii="Times New Roman" w:hAnsi="Times New Roman" w:cs="Times New Roman"/>
          <w:i/>
          <w:iCs/>
          <w:sz w:val="24"/>
        </w:rPr>
        <w:t>Game Studies</w:t>
      </w:r>
      <w:r w:rsidRPr="00962A07">
        <w:rPr>
          <w:rFonts w:ascii="Times New Roman" w:hAnsi="Times New Roman" w:cs="Times New Roman"/>
          <w:sz w:val="24"/>
        </w:rPr>
        <w:t>, http://gamestudies.org/2103/articles/hutchinson.</w:t>
      </w:r>
    </w:p>
    <w:p w14:paraId="61EA33B9" w14:textId="77777777" w:rsidR="00962A07" w:rsidRPr="00962A07" w:rsidRDefault="00962A07" w:rsidP="00962A07">
      <w:pPr>
        <w:pStyle w:val="Bibliography"/>
        <w:rPr>
          <w:rFonts w:ascii="Times New Roman" w:hAnsi="Times New Roman" w:cs="Times New Roman"/>
          <w:sz w:val="24"/>
        </w:rPr>
      </w:pPr>
      <w:r w:rsidRPr="00962A07">
        <w:rPr>
          <w:rFonts w:ascii="Times New Roman" w:hAnsi="Times New Roman" w:cs="Times New Roman"/>
          <w:i/>
          <w:iCs/>
          <w:sz w:val="24"/>
        </w:rPr>
        <w:t>Japan Enacts Law Recognizing Ainu as Indigenous, but Activists Say It Falls Short of U.N. Declaration | The Japan Times</w:t>
      </w:r>
      <w:r w:rsidRPr="00962A07">
        <w:rPr>
          <w:rFonts w:ascii="Times New Roman" w:hAnsi="Times New Roman" w:cs="Times New Roman"/>
          <w:sz w:val="24"/>
        </w:rPr>
        <w:t>. https://www.japantimes.co.jp/news/2019/04/19/national/japan-enacts-law-recognize-ainu-indigenous-despite-criticism-ethnic-group/. Accessed 7 Nov. 2022.</w:t>
      </w:r>
    </w:p>
    <w:p w14:paraId="70CF1E17" w14:textId="5563A76C" w:rsidR="00962A07" w:rsidRPr="00962A07" w:rsidRDefault="00BA3D39" w:rsidP="00962A07">
      <w:pPr>
        <w:pStyle w:val="Bibliography"/>
        <w:rPr>
          <w:rFonts w:ascii="Times New Roman" w:hAnsi="Times New Roman" w:cs="Times New Roman"/>
          <w:sz w:val="24"/>
        </w:rPr>
      </w:pPr>
      <w:r>
        <w:rPr>
          <w:rFonts w:ascii="Times New Roman" w:hAnsi="Times New Roman" w:cs="Times New Roman"/>
          <w:sz w:val="24"/>
        </w:rPr>
        <w:t>Lewallen, Elis</w:t>
      </w:r>
      <w:r w:rsidR="00962A07" w:rsidRPr="00962A07">
        <w:rPr>
          <w:rFonts w:ascii="Times New Roman" w:hAnsi="Times New Roman" w:cs="Times New Roman"/>
          <w:sz w:val="24"/>
        </w:rPr>
        <w:t xml:space="preserve">. “Indigenous at Last! Ainu Grassroots Organizing and the Indigenous Peoples Summit in Ainu Mosir.” </w:t>
      </w:r>
      <w:r w:rsidR="00962A07" w:rsidRPr="00962A07">
        <w:rPr>
          <w:rFonts w:ascii="Times New Roman" w:hAnsi="Times New Roman" w:cs="Times New Roman"/>
          <w:i/>
          <w:iCs/>
          <w:sz w:val="24"/>
        </w:rPr>
        <w:t>The Asia-Pacific Journal: Japan Focus</w:t>
      </w:r>
      <w:r w:rsidR="00962A07" w:rsidRPr="00962A07">
        <w:rPr>
          <w:rFonts w:ascii="Times New Roman" w:hAnsi="Times New Roman" w:cs="Times New Roman"/>
          <w:sz w:val="24"/>
        </w:rPr>
        <w:t>, https://apjjf.org/-ann-elise-lewallen/2971/article.html. Accessed 22 Sept. 2022.</w:t>
      </w:r>
    </w:p>
    <w:p w14:paraId="54C2490C" w14:textId="77777777" w:rsidR="00962A07" w:rsidRPr="00962A07" w:rsidRDefault="00962A07" w:rsidP="00962A07">
      <w:pPr>
        <w:pStyle w:val="Bibliography"/>
        <w:rPr>
          <w:rFonts w:ascii="Times New Roman" w:hAnsi="Times New Roman" w:cs="Times New Roman"/>
          <w:sz w:val="24"/>
        </w:rPr>
      </w:pPr>
      <w:r w:rsidRPr="00962A07">
        <w:rPr>
          <w:rFonts w:ascii="Times New Roman" w:hAnsi="Times New Roman" w:cs="Times New Roman"/>
          <w:sz w:val="24"/>
        </w:rPr>
        <w:t xml:space="preserve">Nakamura, Lisa. </w:t>
      </w:r>
      <w:r w:rsidRPr="00962A07">
        <w:rPr>
          <w:rFonts w:ascii="Times New Roman" w:hAnsi="Times New Roman" w:cs="Times New Roman"/>
          <w:i/>
          <w:iCs/>
          <w:sz w:val="24"/>
        </w:rPr>
        <w:t>Digitizing Race: Visual Cultures of the Internet</w:t>
      </w:r>
      <w:r w:rsidRPr="00962A07">
        <w:rPr>
          <w:rFonts w:ascii="Times New Roman" w:hAnsi="Times New Roman" w:cs="Times New Roman"/>
          <w:sz w:val="24"/>
        </w:rPr>
        <w:t>. U of Minnesota Press, 2007.</w:t>
      </w:r>
    </w:p>
    <w:p w14:paraId="3C793264" w14:textId="77777777" w:rsidR="00962A07" w:rsidRPr="00962A07" w:rsidRDefault="00962A07" w:rsidP="00962A07">
      <w:pPr>
        <w:pStyle w:val="Bibliography"/>
        <w:rPr>
          <w:rFonts w:ascii="Times New Roman" w:hAnsi="Times New Roman" w:cs="Times New Roman"/>
          <w:sz w:val="24"/>
        </w:rPr>
      </w:pPr>
      <w:r w:rsidRPr="00962A07">
        <w:rPr>
          <w:rFonts w:ascii="Times New Roman" w:hAnsi="Times New Roman" w:cs="Times New Roman"/>
          <w:sz w:val="24"/>
        </w:rPr>
        <w:lastRenderedPageBreak/>
        <w:t xml:space="preserve">Steinkuehler, Constance A. “Why Game (Culture) Studies Now?” </w:t>
      </w:r>
      <w:r w:rsidRPr="00962A07">
        <w:rPr>
          <w:rFonts w:ascii="Times New Roman" w:hAnsi="Times New Roman" w:cs="Times New Roman"/>
          <w:i/>
          <w:iCs/>
          <w:sz w:val="24"/>
        </w:rPr>
        <w:t>Games and Culture</w:t>
      </w:r>
      <w:r w:rsidRPr="00962A07">
        <w:rPr>
          <w:rFonts w:ascii="Times New Roman" w:hAnsi="Times New Roman" w:cs="Times New Roman"/>
          <w:sz w:val="24"/>
        </w:rPr>
        <w:t xml:space="preserve">, vol. 1, no. 1, Jan. 2006, pp. 97–102. </w:t>
      </w:r>
      <w:r w:rsidRPr="00962A07">
        <w:rPr>
          <w:rFonts w:ascii="Times New Roman" w:hAnsi="Times New Roman" w:cs="Times New Roman"/>
          <w:i/>
          <w:iCs/>
          <w:sz w:val="24"/>
        </w:rPr>
        <w:t>SAGE Journals</w:t>
      </w:r>
      <w:r w:rsidRPr="00962A07">
        <w:rPr>
          <w:rFonts w:ascii="Times New Roman" w:hAnsi="Times New Roman" w:cs="Times New Roman"/>
          <w:sz w:val="24"/>
        </w:rPr>
        <w:t>, https://doi.org/10.1177/1555412005281911.</w:t>
      </w:r>
    </w:p>
    <w:p w14:paraId="108F08CA" w14:textId="77777777" w:rsidR="00962A07" w:rsidRPr="00962A07" w:rsidRDefault="00962A07" w:rsidP="00962A07">
      <w:pPr>
        <w:pStyle w:val="Bibliography"/>
        <w:rPr>
          <w:rFonts w:ascii="Times New Roman" w:hAnsi="Times New Roman" w:cs="Times New Roman"/>
          <w:sz w:val="24"/>
        </w:rPr>
      </w:pPr>
      <w:r w:rsidRPr="00962A07">
        <w:rPr>
          <w:rFonts w:ascii="Times New Roman" w:hAnsi="Times New Roman" w:cs="Times New Roman"/>
          <w:sz w:val="24"/>
        </w:rPr>
        <w:t xml:space="preserve">Trammell, Aaron. “Decolonizing Play.” </w:t>
      </w:r>
      <w:r w:rsidRPr="00962A07">
        <w:rPr>
          <w:rFonts w:ascii="Times New Roman" w:hAnsi="Times New Roman" w:cs="Times New Roman"/>
          <w:i/>
          <w:iCs/>
          <w:sz w:val="24"/>
        </w:rPr>
        <w:t>Critical Studies in Media Communication</w:t>
      </w:r>
      <w:r w:rsidRPr="00962A07">
        <w:rPr>
          <w:rFonts w:ascii="Times New Roman" w:hAnsi="Times New Roman" w:cs="Times New Roman"/>
          <w:sz w:val="24"/>
        </w:rPr>
        <w:t xml:space="preserve">, vol. 39, no. 3, May 2022, pp. 239–46. </w:t>
      </w:r>
      <w:r w:rsidRPr="00962A07">
        <w:rPr>
          <w:rFonts w:ascii="Times New Roman" w:hAnsi="Times New Roman" w:cs="Times New Roman"/>
          <w:i/>
          <w:iCs/>
          <w:sz w:val="24"/>
        </w:rPr>
        <w:t>Taylor and Francis+NEJM</w:t>
      </w:r>
      <w:r w:rsidRPr="00962A07">
        <w:rPr>
          <w:rFonts w:ascii="Times New Roman" w:hAnsi="Times New Roman" w:cs="Times New Roman"/>
          <w:sz w:val="24"/>
        </w:rPr>
        <w:t>, https://doi.org/10.1080/15295036.2022.2080844.</w:t>
      </w:r>
    </w:p>
    <w:p w14:paraId="5EBF7DC4" w14:textId="03D2DBC3" w:rsidR="009F44BB" w:rsidRPr="00613265" w:rsidRDefault="00ED40C4" w:rsidP="00613265">
      <w:pPr>
        <w:spacing w:line="720" w:lineRule="auto"/>
        <w:ind w:left="720" w:hanging="720"/>
        <w:contextualSpacing/>
        <w:rPr>
          <w:rFonts w:ascii="Times New Roman" w:hAnsi="Times New Roman" w:cs="Times New Roman"/>
          <w:sz w:val="24"/>
          <w:szCs w:val="24"/>
        </w:rPr>
      </w:pPr>
      <w:r w:rsidRPr="00ED40C4">
        <w:rPr>
          <w:rFonts w:ascii="Times New Roman" w:hAnsi="Times New Roman" w:cs="Times New Roman"/>
          <w:sz w:val="24"/>
          <w:szCs w:val="24"/>
        </w:rPr>
        <w:fldChar w:fldCharType="end"/>
      </w:r>
      <w:r w:rsidR="00613265" w:rsidRPr="00613265">
        <w:rPr>
          <w:rFonts w:ascii="Times New Roman" w:hAnsi="Times New Roman" w:cs="Times New Roman"/>
          <w:color w:val="000000"/>
          <w:sz w:val="24"/>
          <w:szCs w:val="24"/>
          <w:shd w:val="clear" w:color="auto" w:fill="FFFFFF"/>
        </w:rPr>
        <w:t>Quintana Vallejo, R. (2017). </w:t>
      </w:r>
      <w:r w:rsidR="00613265" w:rsidRPr="00613265">
        <w:rPr>
          <w:rStyle w:val="Emphasis"/>
          <w:rFonts w:ascii="Times New Roman" w:hAnsi="Times New Roman" w:cs="Times New Roman"/>
          <w:color w:val="000000"/>
          <w:sz w:val="24"/>
          <w:szCs w:val="24"/>
          <w:shd w:val="clear" w:color="auto" w:fill="FFFFFF"/>
        </w:rPr>
        <w:t>The Legend of Zelda: Breath of the Wild </w:t>
      </w:r>
      <w:r w:rsidR="00613265" w:rsidRPr="00613265">
        <w:rPr>
          <w:rFonts w:ascii="Times New Roman" w:hAnsi="Times New Roman" w:cs="Times New Roman"/>
          <w:color w:val="000000"/>
          <w:sz w:val="24"/>
          <w:szCs w:val="24"/>
          <w:shd w:val="clear" w:color="auto" w:fill="FFFFFF"/>
        </w:rPr>
        <w:t>-- European colonialism and why we need to take games seriously. </w:t>
      </w:r>
      <w:r w:rsidR="00613265" w:rsidRPr="00613265">
        <w:rPr>
          <w:rStyle w:val="Emphasis"/>
          <w:rFonts w:ascii="Times New Roman" w:hAnsi="Times New Roman" w:cs="Times New Roman"/>
          <w:color w:val="000000"/>
          <w:sz w:val="24"/>
          <w:szCs w:val="24"/>
          <w:shd w:val="clear" w:color="auto" w:fill="FFFFFF"/>
        </w:rPr>
        <w:t>Terse</w:t>
      </w:r>
      <w:r w:rsidR="00613265" w:rsidRPr="00613265">
        <w:rPr>
          <w:rFonts w:ascii="Times New Roman" w:hAnsi="Times New Roman" w:cs="Times New Roman"/>
          <w:color w:val="000000"/>
          <w:sz w:val="24"/>
          <w:szCs w:val="24"/>
          <w:shd w:val="clear" w:color="auto" w:fill="FFFFFF"/>
        </w:rPr>
        <w:t>, August 12. Retrieved from </w:t>
      </w:r>
      <w:hyperlink r:id="rId7" w:history="1">
        <w:r w:rsidR="00613265" w:rsidRPr="00613265">
          <w:rPr>
            <w:rStyle w:val="Hyperlink"/>
            <w:rFonts w:ascii="Times New Roman" w:hAnsi="Times New Roman" w:cs="Times New Roman"/>
            <w:sz w:val="24"/>
            <w:szCs w:val="24"/>
            <w:shd w:val="clear" w:color="auto" w:fill="FFFFFF"/>
          </w:rPr>
          <w:t>https://tersejournal.com/2017/08/12/the-legend-of-zelda-breath-of-the-wild-european-colonialism-and-why-we-need-to-take-games-seriously/</w:t>
        </w:r>
      </w:hyperlink>
    </w:p>
    <w:sectPr w:rsidR="009F44BB" w:rsidRPr="00613265">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F92F0" w14:textId="77777777" w:rsidR="00456062" w:rsidRDefault="00456062">
      <w:pPr>
        <w:spacing w:after="0" w:line="240" w:lineRule="auto"/>
      </w:pPr>
      <w:r>
        <w:separator/>
      </w:r>
    </w:p>
  </w:endnote>
  <w:endnote w:type="continuationSeparator" w:id="0">
    <w:p w14:paraId="184A0682" w14:textId="77777777" w:rsidR="00456062" w:rsidRDefault="00456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9" w14:textId="6F7CEC5E" w:rsidR="005A5E6F"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663F6D">
      <w:rPr>
        <w:noProof/>
        <w:color w:val="000000"/>
      </w:rPr>
      <w:t>1</w:t>
    </w:r>
    <w:r>
      <w:rPr>
        <w:color w:val="000000"/>
      </w:rPr>
      <w:fldChar w:fldCharType="end"/>
    </w:r>
  </w:p>
  <w:p w14:paraId="0000003A" w14:textId="77777777" w:rsidR="005A5E6F" w:rsidRDefault="005A5E6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58FE0" w14:textId="77777777" w:rsidR="00456062" w:rsidRDefault="00456062">
      <w:pPr>
        <w:spacing w:after="0" w:line="240" w:lineRule="auto"/>
      </w:pPr>
      <w:r>
        <w:separator/>
      </w:r>
    </w:p>
  </w:footnote>
  <w:footnote w:type="continuationSeparator" w:id="0">
    <w:p w14:paraId="7863879C" w14:textId="77777777" w:rsidR="00456062" w:rsidRDefault="00456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5" w14:textId="77777777" w:rsidR="005A5E6F" w:rsidRPr="00ED40C4" w:rsidRDefault="00000000">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sz w:val="24"/>
        <w:szCs w:val="24"/>
      </w:rPr>
    </w:pPr>
    <w:r w:rsidRPr="00ED40C4">
      <w:rPr>
        <w:rFonts w:ascii="Times New Roman" w:hAnsi="Times New Roman" w:cs="Times New Roman"/>
        <w:color w:val="000000"/>
        <w:sz w:val="24"/>
        <w:szCs w:val="24"/>
      </w:rPr>
      <w:t>Vee Kennedy</w:t>
    </w:r>
  </w:p>
  <w:p w14:paraId="00000036" w14:textId="786EFB43" w:rsidR="005A5E6F" w:rsidRPr="00ED40C4" w:rsidRDefault="0036132E">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11/7/2022</w:t>
    </w:r>
  </w:p>
  <w:p w14:paraId="00000037" w14:textId="77777777" w:rsidR="005A5E6F" w:rsidRPr="00ED40C4" w:rsidRDefault="00000000">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sz w:val="24"/>
        <w:szCs w:val="24"/>
      </w:rPr>
    </w:pPr>
    <w:r w:rsidRPr="00ED40C4">
      <w:rPr>
        <w:rFonts w:ascii="Times New Roman" w:hAnsi="Times New Roman" w:cs="Times New Roman"/>
        <w:color w:val="000000"/>
        <w:sz w:val="24"/>
        <w:szCs w:val="24"/>
      </w:rPr>
      <w:t xml:space="preserve">ENG6800 </w:t>
    </w:r>
  </w:p>
  <w:p w14:paraId="00000038" w14:textId="77777777" w:rsidR="005A5E6F" w:rsidRPr="00ED40C4" w:rsidRDefault="00000000">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sz w:val="24"/>
        <w:szCs w:val="24"/>
      </w:rPr>
    </w:pPr>
    <w:r w:rsidRPr="00ED40C4">
      <w:rPr>
        <w:rFonts w:ascii="Times New Roman" w:hAnsi="Times New Roman" w:cs="Times New Roman"/>
        <w:color w:val="000000"/>
        <w:sz w:val="24"/>
        <w:szCs w:val="24"/>
      </w:rPr>
      <w:t>Dr. Salter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E6F"/>
    <w:rsid w:val="00024DE4"/>
    <w:rsid w:val="002350FF"/>
    <w:rsid w:val="002538C7"/>
    <w:rsid w:val="0036132E"/>
    <w:rsid w:val="00456062"/>
    <w:rsid w:val="00505084"/>
    <w:rsid w:val="00541EBB"/>
    <w:rsid w:val="00557799"/>
    <w:rsid w:val="005A5E6F"/>
    <w:rsid w:val="005F6ACA"/>
    <w:rsid w:val="00613265"/>
    <w:rsid w:val="0063528C"/>
    <w:rsid w:val="00663BE4"/>
    <w:rsid w:val="00663F6D"/>
    <w:rsid w:val="006E0ABA"/>
    <w:rsid w:val="00736840"/>
    <w:rsid w:val="007C6A3B"/>
    <w:rsid w:val="008862C1"/>
    <w:rsid w:val="00895424"/>
    <w:rsid w:val="008D49C2"/>
    <w:rsid w:val="008F5BCC"/>
    <w:rsid w:val="00962A07"/>
    <w:rsid w:val="009A76C5"/>
    <w:rsid w:val="009C4258"/>
    <w:rsid w:val="009F44BB"/>
    <w:rsid w:val="00A17208"/>
    <w:rsid w:val="00A51673"/>
    <w:rsid w:val="00A729A7"/>
    <w:rsid w:val="00A7768C"/>
    <w:rsid w:val="00BA3D39"/>
    <w:rsid w:val="00C93DEB"/>
    <w:rsid w:val="00D2630E"/>
    <w:rsid w:val="00E33A5D"/>
    <w:rsid w:val="00E363D1"/>
    <w:rsid w:val="00E86632"/>
    <w:rsid w:val="00ED40C4"/>
    <w:rsid w:val="00FC6DF9"/>
    <w:rsid w:val="00FF65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2FD19"/>
  <w15:docId w15:val="{C63DF0FE-D11A-408F-9554-2F24FC1EF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link w:val="Heading3Char"/>
    <w:uiPriority w:val="9"/>
    <w:semiHidden/>
    <w:unhideWhenUsed/>
    <w:qFormat/>
    <w:rsid w:val="00F30B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F3747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37478"/>
    <w:rPr>
      <w:color w:val="0000FF"/>
      <w:u w:val="single"/>
    </w:rPr>
  </w:style>
  <w:style w:type="character" w:customStyle="1" w:styleId="screenreader-only">
    <w:name w:val="screenreader-only"/>
    <w:basedOn w:val="DefaultParagraphFont"/>
    <w:rsid w:val="00DA5F23"/>
  </w:style>
  <w:style w:type="character" w:customStyle="1" w:styleId="instructurefileholder">
    <w:name w:val="instructure_file_holder"/>
    <w:basedOn w:val="DefaultParagraphFont"/>
    <w:rsid w:val="00DA5F23"/>
  </w:style>
  <w:style w:type="paragraph" w:styleId="Header">
    <w:name w:val="header"/>
    <w:basedOn w:val="Normal"/>
    <w:link w:val="HeaderChar"/>
    <w:uiPriority w:val="99"/>
    <w:unhideWhenUsed/>
    <w:rsid w:val="007A69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69F8"/>
  </w:style>
  <w:style w:type="paragraph" w:styleId="Footer">
    <w:name w:val="footer"/>
    <w:basedOn w:val="Normal"/>
    <w:link w:val="FooterChar"/>
    <w:uiPriority w:val="99"/>
    <w:unhideWhenUsed/>
    <w:rsid w:val="007A69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69F8"/>
  </w:style>
  <w:style w:type="character" w:customStyle="1" w:styleId="Heading3Char">
    <w:name w:val="Heading 3 Char"/>
    <w:basedOn w:val="DefaultParagraphFont"/>
    <w:link w:val="Heading3"/>
    <w:uiPriority w:val="9"/>
    <w:rsid w:val="00F30B77"/>
    <w:rPr>
      <w:rFonts w:ascii="Times New Roman" w:eastAsia="Times New Roman" w:hAnsi="Times New Roman" w:cs="Times New Roman"/>
      <w:b/>
      <w:bCs/>
      <w:sz w:val="27"/>
      <w:szCs w:val="27"/>
    </w:rPr>
  </w:style>
  <w:style w:type="character" w:styleId="Emphasis">
    <w:name w:val="Emphasis"/>
    <w:basedOn w:val="DefaultParagraphFont"/>
    <w:uiPriority w:val="20"/>
    <w:qFormat/>
    <w:rsid w:val="00F30B77"/>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ibliography">
    <w:name w:val="Bibliography"/>
    <w:basedOn w:val="Normal"/>
    <w:next w:val="Normal"/>
    <w:uiPriority w:val="37"/>
    <w:unhideWhenUsed/>
    <w:rsid w:val="00ED40C4"/>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68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ersejournal.com/2017/08/12/the-legend-of-zelda-breath-of-the-wild-european-colonialism-and-why-we-need-to-take-games-seriously/"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1IyfHZbRR9PV4KIA7zy4KicwVQ==">AMUW2mXcyfs18ZqCFufSN/8eXlRlbMGVW/G97SsSz38KbRe2vXCc8Dbr+xHso9WxXwRgEcjk63792EDsMF+BrXoroGnDajs/OMGG1JjpkfU+lv0rOMdDaBo=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11</Pages>
  <Words>7463</Words>
  <Characters>42543</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Vee Kennedy</dc:creator>
  <cp:lastModifiedBy>Vee Kennedy</cp:lastModifiedBy>
  <cp:revision>4</cp:revision>
  <dcterms:created xsi:type="dcterms:W3CDTF">2022-11-07T20:09:00Z</dcterms:created>
  <dcterms:modified xsi:type="dcterms:W3CDTF">2022-11-07T21:31:00Z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zotero-version="6.0.15"&gt;&lt;session id="CcrwYeF6"/&gt;&lt;style id="http://www.zotero.org/styles/modern-language-association" locale="en-US" hasBibliography="1" bibliographyStyleHasBeenSet="1"/&gt;&lt;prefs&gt;&lt;pref name="fieldType" value="Field"/&gt;&lt;/</vt:lpwstr>
  </property>
  <property fmtid="{D5CDD505-2E9C-101B-9397-08002B2CF9AE}" pid="3" name="ZOTERO_PREF_2">
    <vt:lpwstr>prefs&gt;&lt;/data&gt;</vt:lpwstr>
  </property>
</Properties>
</file>