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jc w:val="center"/>
        <w:rPr>
          <w:color w:val="2d3b45"/>
          <w:sz w:val="24"/>
          <w:szCs w:val="24"/>
        </w:rPr>
      </w:pPr>
      <w:r w:rsidDel="00000000" w:rsidR="00000000" w:rsidRPr="00000000">
        <w:rPr>
          <w:color w:val="2d3b45"/>
          <w:sz w:val="24"/>
          <w:szCs w:val="24"/>
          <w:u w:val="single"/>
          <w:rtl w:val="0"/>
        </w:rPr>
        <w:t xml:space="preserve">Mini Research Proposal: GradeGPT</w:t>
      </w:r>
      <w:r w:rsidDel="00000000" w:rsidR="00000000" w:rsidRPr="00000000">
        <w:rPr>
          <w:color w:val="2d3b45"/>
          <w:sz w:val="24"/>
          <w:szCs w:val="24"/>
          <w:rtl w:val="0"/>
        </w:rPr>
        <w:t xml:space="preserve"> </w:t>
      </w:r>
    </w:p>
    <w:p w:rsidR="00000000" w:rsidDel="00000000" w:rsidP="00000000" w:rsidRDefault="00000000" w:rsidRPr="00000000" w14:paraId="00000002">
      <w:pPr>
        <w:shd w:fill="ffffff" w:val="clear"/>
        <w:spacing w:after="180" w:before="180" w:lineRule="auto"/>
        <w:ind w:left="0" w:firstLine="0"/>
        <w:jc w:val="left"/>
        <w:rPr>
          <w:i w:val="1"/>
          <w:color w:val="2d3b45"/>
          <w:sz w:val="24"/>
          <w:szCs w:val="24"/>
        </w:rPr>
      </w:pPr>
      <w:r w:rsidDel="00000000" w:rsidR="00000000" w:rsidRPr="00000000">
        <w:rPr>
          <w:i w:val="1"/>
          <w:color w:val="2d3b45"/>
          <w:sz w:val="24"/>
          <w:szCs w:val="24"/>
          <w:rtl w:val="0"/>
        </w:rPr>
        <w:t xml:space="preserve">Introduction </w:t>
      </w:r>
    </w:p>
    <w:p w:rsidR="00000000" w:rsidDel="00000000" w:rsidP="00000000" w:rsidRDefault="00000000" w:rsidRPr="00000000" w14:paraId="00000003">
      <w:pPr>
        <w:shd w:fill="ffffff" w:val="clear"/>
        <w:spacing w:after="180" w:before="180" w:line="480" w:lineRule="auto"/>
        <w:ind w:firstLine="720"/>
        <w:jc w:val="left"/>
        <w:rPr>
          <w:color w:val="2d3b45"/>
          <w:sz w:val="24"/>
          <w:szCs w:val="24"/>
        </w:rPr>
      </w:pPr>
      <w:r w:rsidDel="00000000" w:rsidR="00000000" w:rsidRPr="00000000">
        <w:rPr>
          <w:color w:val="2d3b45"/>
          <w:sz w:val="24"/>
          <w:szCs w:val="24"/>
          <w:rtl w:val="0"/>
        </w:rPr>
        <w:t xml:space="preserve">My plan for the literature review and annotated bibliography is to begin writing what will become an article I hope to submit to either </w:t>
      </w:r>
      <w:r w:rsidDel="00000000" w:rsidR="00000000" w:rsidRPr="00000000">
        <w:rPr>
          <w:i w:val="1"/>
          <w:color w:val="2d3b45"/>
          <w:sz w:val="24"/>
          <w:szCs w:val="24"/>
          <w:rtl w:val="0"/>
        </w:rPr>
        <w:t xml:space="preserve">WPA</w:t>
      </w:r>
      <w:r w:rsidDel="00000000" w:rsidR="00000000" w:rsidRPr="00000000">
        <w:rPr>
          <w:color w:val="2d3b45"/>
          <w:sz w:val="24"/>
          <w:szCs w:val="24"/>
          <w:rtl w:val="0"/>
        </w:rPr>
        <w:t xml:space="preserve"> or </w:t>
      </w:r>
      <w:r w:rsidDel="00000000" w:rsidR="00000000" w:rsidRPr="00000000">
        <w:rPr>
          <w:i w:val="1"/>
          <w:color w:val="2d3b45"/>
          <w:sz w:val="24"/>
          <w:szCs w:val="24"/>
          <w:rtl w:val="0"/>
        </w:rPr>
        <w:t xml:space="preserve">Computers and Composition</w:t>
      </w:r>
      <w:r w:rsidDel="00000000" w:rsidR="00000000" w:rsidRPr="00000000">
        <w:rPr>
          <w:color w:val="2d3b45"/>
          <w:sz w:val="24"/>
          <w:szCs w:val="24"/>
          <w:rtl w:val="0"/>
        </w:rPr>
        <w:t xml:space="preserve"> regarding content analysis of GPT3.5 and the written prompts that I provide students in my ENC 1102 course at UCF. This has been an ongoing project that I have presented at two separate conferences now, the Sunshine State Teaching and Learning Conference, and the Teaching and Learning with AI Conference, and while I have been conducting the content analysis independently, I have yet to do much in the way of academic writing on it. My official research question going into this project was ‘Can ChatGPT pass ENC 1102?’, with the intention of determining if the language learning model would be able to produce responses to each of the prompts provided that would satisfactorily meet the requirements of the rubrics I use to score my actual human students. In reality, this question has proven somewhat complicated to answer, given that ‘passing’ my iteration of ENC 1102 requires much more than submitting text-based prompts and also because due to ethical reasons I cannot put actual student work into ChatGPT, and a significant proportion of my iteration of ENC 1102 is students responding to each other's writing. Another concern is that GPT 3.5 does not always respond to prompts with actual first-person attempts at assignment prompts. I have categorized the LLM’s responses into three categories: actual attempts at first-person responses to assignment prompts, advice where the LLM provides some kind of tutorial regarding how to answer the question on one’s own, or lastly, an apology, where the LLM declines to fulfill the request either because it needs more information to do so or because it cannot answer the question. Ultimately, the content analysis I have been conducting so far appears to show that GPT 3.5 is unable to authentically produce results that can pass the rubrics I use in some cases, although this must be grounded in a further conversation about how the capability of GPT4 is already much more sophisticated than 3.5 and even GPT 3.5 is still ‘learning’ from the input provided by various users.    </w:t>
      </w:r>
    </w:p>
    <w:p w:rsidR="00000000" w:rsidDel="00000000" w:rsidP="00000000" w:rsidRDefault="00000000" w:rsidRPr="00000000" w14:paraId="00000004">
      <w:pPr>
        <w:shd w:fill="ffffff" w:val="clear"/>
        <w:spacing w:after="180" w:before="180" w:line="480" w:lineRule="auto"/>
        <w:ind w:firstLine="720"/>
        <w:jc w:val="left"/>
        <w:rPr>
          <w:color w:val="2d3b45"/>
          <w:sz w:val="24"/>
          <w:szCs w:val="24"/>
        </w:rPr>
      </w:pPr>
      <w:r w:rsidDel="00000000" w:rsidR="00000000" w:rsidRPr="00000000">
        <w:rPr>
          <w:color w:val="2d3b45"/>
          <w:sz w:val="24"/>
          <w:szCs w:val="24"/>
          <w:rtl w:val="0"/>
        </w:rPr>
        <w:t xml:space="preserve">In terms of ENG 6812, I’d like to work more in depth at creating a literature review for this project that will help scaffold this work. At this time, I have collected a significant amount of popular sources related to ChatGPT and other LLMs, however, I would like to foreground my work in an appropriate amount of academic literature. Of particular interest to me is a now-withdrawn study entitled </w:t>
      </w:r>
      <w:r w:rsidDel="00000000" w:rsidR="00000000" w:rsidRPr="00000000">
        <w:rPr>
          <w:i w:val="1"/>
          <w:color w:val="2d3b45"/>
          <w:sz w:val="24"/>
          <w:szCs w:val="24"/>
          <w:rtl w:val="0"/>
        </w:rPr>
        <w:t xml:space="preserve">Exploring the MIT Mathematics and EECS Curriculum Using Large Language Models</w:t>
      </w:r>
      <w:r w:rsidDel="00000000" w:rsidR="00000000" w:rsidRPr="00000000">
        <w:rPr>
          <w:color w:val="2d3b45"/>
          <w:sz w:val="24"/>
          <w:szCs w:val="24"/>
          <w:rtl w:val="0"/>
        </w:rPr>
        <w:t xml:space="preserve">, which was featured in an Atlantic article titled ‘The College Essay is Dead,’ earlier this year. While the study did show that GPT 3.5 was successfully able to solve a third of the sample problems from MIT’s Electrical Engineering and Computer Science GEPT courses, the paper was withdrawn because the researchers did </w:t>
      </w:r>
      <w:r w:rsidDel="00000000" w:rsidR="00000000" w:rsidRPr="00000000">
        <w:rPr>
          <w:rtl w:val="0"/>
        </w:rPr>
        <w:t xml:space="preserve">not receive permission to release the data or model fine-tuned on that data, which brings me to my own work and the relative difficulty it takes to answer my original question in an ethical sense.</w:t>
      </w:r>
      <w:r w:rsidDel="00000000" w:rsidR="00000000" w:rsidRPr="00000000">
        <w:rPr>
          <w:rtl w:val="0"/>
        </w:rPr>
      </w:r>
    </w:p>
    <w:p w:rsidR="00000000" w:rsidDel="00000000" w:rsidP="00000000" w:rsidRDefault="00000000" w:rsidRPr="00000000" w14:paraId="00000005">
      <w:pPr>
        <w:shd w:fill="ffffff" w:val="clear"/>
        <w:spacing w:after="180" w:before="180" w:lineRule="auto"/>
        <w:jc w:val="left"/>
        <w:rPr>
          <w:i w:val="1"/>
          <w:color w:val="2d3b45"/>
          <w:sz w:val="24"/>
          <w:szCs w:val="24"/>
        </w:rPr>
      </w:pPr>
      <w:r w:rsidDel="00000000" w:rsidR="00000000" w:rsidRPr="00000000">
        <w:rPr>
          <w:i w:val="1"/>
          <w:color w:val="2d3b45"/>
          <w:sz w:val="24"/>
          <w:szCs w:val="24"/>
          <w:rtl w:val="0"/>
        </w:rPr>
        <w:t xml:space="preserve">Milestones </w:t>
      </w:r>
    </w:p>
    <w:p w:rsidR="00000000" w:rsidDel="00000000" w:rsidP="00000000" w:rsidRDefault="00000000" w:rsidRPr="00000000" w14:paraId="00000006">
      <w:pPr>
        <w:shd w:fill="ffffff" w:val="clear"/>
        <w:spacing w:after="180" w:before="180" w:lineRule="auto"/>
        <w:jc w:val="left"/>
        <w:rPr>
          <w:color w:val="2d3b45"/>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370"/>
        <w:tblGridChange w:id="0">
          <w:tblGrid>
            <w:gridCol w:w="399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Submit Research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October 19th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Annotated Bibliography with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November 30th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Ethics 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December 7th </w:t>
            </w:r>
          </w:p>
        </w:tc>
      </w:tr>
    </w:tbl>
    <w:p w:rsidR="00000000" w:rsidDel="00000000" w:rsidP="00000000" w:rsidRDefault="00000000" w:rsidRPr="00000000" w14:paraId="0000000D">
      <w:pPr>
        <w:shd w:fill="ffffff" w:val="clear"/>
        <w:spacing w:after="180" w:before="180" w:lineRule="auto"/>
        <w:jc w:val="left"/>
        <w:rPr>
          <w:i w:val="1"/>
          <w:color w:val="2d3b45"/>
          <w:sz w:val="24"/>
          <w:szCs w:val="24"/>
        </w:rPr>
      </w:pPr>
      <w:r w:rsidDel="00000000" w:rsidR="00000000" w:rsidRPr="00000000">
        <w:rPr>
          <w:i w:val="1"/>
          <w:color w:val="2d3b45"/>
          <w:sz w:val="24"/>
          <w:szCs w:val="24"/>
          <w:rtl w:val="0"/>
        </w:rPr>
        <w:t xml:space="preserve">Conclusion </w:t>
      </w:r>
    </w:p>
    <w:p w:rsidR="00000000" w:rsidDel="00000000" w:rsidP="00000000" w:rsidRDefault="00000000" w:rsidRPr="00000000" w14:paraId="0000000E">
      <w:pPr>
        <w:shd w:fill="ffffff" w:val="clear"/>
        <w:spacing w:after="180" w:before="180" w:line="480" w:lineRule="auto"/>
        <w:ind w:firstLine="720"/>
        <w:rPr/>
      </w:pPr>
      <w:r w:rsidDel="00000000" w:rsidR="00000000" w:rsidRPr="00000000">
        <w:rPr>
          <w:rtl w:val="0"/>
        </w:rPr>
        <w:t xml:space="preserve">I perceive this project as one that attempts to terse out the great tensions we see between Open Access materials and intellectual property when it comes to working with LLMs, especially given the already substantial ethical concerns related to how these LLMs were taught and continue to learn to begin with. Framing this work through ethics is also helpful given that the reality of this novel technology is such that GPT 3.5 will no longer be as contemporary by the time this work is published, however, the ethical concerns will remain. </w:t>
      </w:r>
    </w:p>
    <w:p w:rsidR="00000000" w:rsidDel="00000000" w:rsidP="00000000" w:rsidRDefault="00000000" w:rsidRPr="00000000" w14:paraId="0000000F">
      <w:pPr>
        <w:shd w:fill="ffffff" w:val="clear"/>
        <w:spacing w:after="180" w:before="180" w:lineRule="auto"/>
        <w:ind w:firstLine="720"/>
        <w:rPr/>
      </w:pPr>
      <w:r w:rsidDel="00000000" w:rsidR="00000000" w:rsidRPr="00000000">
        <w:rPr>
          <w:rtl w:val="0"/>
        </w:rPr>
      </w:r>
    </w:p>
    <w:p w:rsidR="00000000" w:rsidDel="00000000" w:rsidP="00000000" w:rsidRDefault="00000000" w:rsidRPr="00000000" w14:paraId="00000010">
      <w:pPr>
        <w:shd w:fill="ffffff" w:val="clear"/>
        <w:spacing w:after="180" w:before="180" w:lineRule="auto"/>
        <w:ind w:firstLine="720"/>
        <w:rPr/>
      </w:pPr>
      <w:r w:rsidDel="00000000" w:rsidR="00000000" w:rsidRPr="00000000">
        <w:rPr>
          <w:rtl w:val="0"/>
        </w:rPr>
      </w:r>
    </w:p>
    <w:p w:rsidR="00000000" w:rsidDel="00000000" w:rsidP="00000000" w:rsidRDefault="00000000" w:rsidRPr="00000000" w14:paraId="00000011">
      <w:pPr>
        <w:shd w:fill="ffffff" w:val="clear"/>
        <w:spacing w:after="180" w:before="180" w:lineRule="auto"/>
        <w:jc w:val="center"/>
        <w:rPr>
          <w:color w:val="2d3b45"/>
          <w:sz w:val="24"/>
          <w:szCs w:val="24"/>
          <w:u w:val="single"/>
        </w:rPr>
      </w:pPr>
      <w:r w:rsidDel="00000000" w:rsidR="00000000" w:rsidRPr="00000000">
        <w:rPr>
          <w:color w:val="2d3b45"/>
          <w:sz w:val="24"/>
          <w:szCs w:val="24"/>
          <w:u w:val="single"/>
          <w:rtl w:val="0"/>
        </w:rPr>
        <w:t xml:space="preserve">Draft of Works Cited </w:t>
      </w:r>
    </w:p>
    <w:p w:rsidR="00000000" w:rsidDel="00000000" w:rsidP="00000000" w:rsidRDefault="00000000" w:rsidRPr="00000000" w14:paraId="00000012">
      <w:pPr>
        <w:widowControl w:val="0"/>
        <w:spacing w:after="240" w:before="240" w:lineRule="auto"/>
        <w:rPr>
          <w:sz w:val="24"/>
          <w:szCs w:val="24"/>
        </w:rPr>
      </w:pPr>
      <w:r w:rsidDel="00000000" w:rsidR="00000000" w:rsidRPr="00000000">
        <w:rPr>
          <w:sz w:val="24"/>
          <w:szCs w:val="24"/>
          <w:rtl w:val="0"/>
        </w:rPr>
        <w:t xml:space="preserve">Armstrong, Patrick Rucker, Maya Miller,David. “How Cigna Saves Millions by Having Its Doctors Reject Claims Without Reading Them.” </w:t>
      </w:r>
      <w:r w:rsidDel="00000000" w:rsidR="00000000" w:rsidRPr="00000000">
        <w:rPr>
          <w:i w:val="1"/>
          <w:sz w:val="24"/>
          <w:szCs w:val="24"/>
          <w:rtl w:val="0"/>
        </w:rPr>
        <w:t xml:space="preserve">ProPublica</w:t>
      </w:r>
      <w:r w:rsidDel="00000000" w:rsidR="00000000" w:rsidRPr="00000000">
        <w:rPr>
          <w:sz w:val="24"/>
          <w:szCs w:val="24"/>
          <w:rtl w:val="0"/>
        </w:rPr>
        <w:t xml:space="preserve">, 25 Mar. 2023, https://www.propublica.org/article/cigna-pxdx-medical-health-insurance-rejection-claims.</w:t>
      </w:r>
    </w:p>
    <w:p w:rsidR="00000000" w:rsidDel="00000000" w:rsidP="00000000" w:rsidRDefault="00000000" w:rsidRPr="00000000" w14:paraId="00000013">
      <w:pPr>
        <w:widowControl w:val="0"/>
        <w:spacing w:after="240" w:before="240" w:lineRule="auto"/>
        <w:rPr>
          <w:sz w:val="24"/>
          <w:szCs w:val="24"/>
        </w:rPr>
      </w:pPr>
      <w:r w:rsidDel="00000000" w:rsidR="00000000" w:rsidRPr="00000000">
        <w:rPr>
          <w:sz w:val="24"/>
          <w:szCs w:val="24"/>
          <w:rtl w:val="0"/>
        </w:rPr>
        <w:t xml:space="preserve">Bowman, Samuel R. </w:t>
      </w:r>
      <w:r w:rsidDel="00000000" w:rsidR="00000000" w:rsidRPr="00000000">
        <w:rPr>
          <w:i w:val="1"/>
          <w:sz w:val="24"/>
          <w:szCs w:val="24"/>
          <w:rtl w:val="0"/>
        </w:rPr>
        <w:t xml:space="preserve">Eight Things to Know about Large Language Models</w:t>
      </w:r>
      <w:r w:rsidDel="00000000" w:rsidR="00000000" w:rsidRPr="00000000">
        <w:rPr>
          <w:sz w:val="24"/>
          <w:szCs w:val="24"/>
          <w:rtl w:val="0"/>
        </w:rPr>
        <w:t xml:space="preserve">. arXiv:2304.00612, arXiv, 2 Apr. 2023. </w:t>
      </w:r>
      <w:r w:rsidDel="00000000" w:rsidR="00000000" w:rsidRPr="00000000">
        <w:rPr>
          <w:i w:val="1"/>
          <w:sz w:val="24"/>
          <w:szCs w:val="24"/>
          <w:rtl w:val="0"/>
        </w:rPr>
        <w:t xml:space="preserve">arXiv.org</w:t>
      </w:r>
      <w:r w:rsidDel="00000000" w:rsidR="00000000" w:rsidRPr="00000000">
        <w:rPr>
          <w:sz w:val="24"/>
          <w:szCs w:val="24"/>
          <w:rtl w:val="0"/>
        </w:rPr>
        <w:t xml:space="preserve">, http://arxiv.org/abs/2304.00612.</w:t>
      </w:r>
    </w:p>
    <w:p w:rsidR="00000000" w:rsidDel="00000000" w:rsidP="00000000" w:rsidRDefault="00000000" w:rsidRPr="00000000" w14:paraId="00000014">
      <w:pPr>
        <w:widowControl w:val="0"/>
        <w:spacing w:after="240" w:before="240" w:lineRule="auto"/>
        <w:rPr>
          <w:sz w:val="24"/>
          <w:szCs w:val="24"/>
        </w:rPr>
      </w:pPr>
      <w:r w:rsidDel="00000000" w:rsidR="00000000" w:rsidRPr="00000000">
        <w:rPr>
          <w:i w:val="1"/>
          <w:sz w:val="24"/>
          <w:szCs w:val="24"/>
          <w:rtl w:val="0"/>
        </w:rPr>
        <w:t xml:space="preserve">Cigna Accused of Using an Algorithm to Automatically Reject Patient Claims - CBS News</w:t>
      </w:r>
      <w:r w:rsidDel="00000000" w:rsidR="00000000" w:rsidRPr="00000000">
        <w:rPr>
          <w:sz w:val="24"/>
          <w:szCs w:val="24"/>
          <w:rtl w:val="0"/>
        </w:rPr>
        <w:t xml:space="preserve">. https://www.cbsnews.com/news/cigna-algorithm-patient-claims-lawsuit/. Accessed 16 Sept. 2023.</w:t>
      </w:r>
    </w:p>
    <w:p w:rsidR="00000000" w:rsidDel="00000000" w:rsidP="00000000" w:rsidRDefault="00000000" w:rsidRPr="00000000" w14:paraId="00000015">
      <w:pPr>
        <w:widowControl w:val="0"/>
        <w:spacing w:after="240" w:before="240" w:lineRule="auto"/>
        <w:rPr>
          <w:sz w:val="24"/>
          <w:szCs w:val="24"/>
        </w:rPr>
      </w:pPr>
      <w:r w:rsidDel="00000000" w:rsidR="00000000" w:rsidRPr="00000000">
        <w:rPr>
          <w:sz w:val="24"/>
          <w:szCs w:val="24"/>
          <w:rtl w:val="0"/>
        </w:rPr>
        <w:t xml:space="preserve">Editors, R. O. B. “New Lawsuit: Insurer Accused of Using AI, Not Doctors, to Deny Claims.” </w:t>
      </w:r>
      <w:r w:rsidDel="00000000" w:rsidR="00000000" w:rsidRPr="00000000">
        <w:rPr>
          <w:i w:val="1"/>
          <w:sz w:val="24"/>
          <w:szCs w:val="24"/>
          <w:rtl w:val="0"/>
        </w:rPr>
        <w:t xml:space="preserve">Review of Optometric Business</w:t>
      </w:r>
      <w:r w:rsidDel="00000000" w:rsidR="00000000" w:rsidRPr="00000000">
        <w:rPr>
          <w:sz w:val="24"/>
          <w:szCs w:val="24"/>
          <w:rtl w:val="0"/>
        </w:rPr>
        <w:t xml:space="preserve">, 15 Aug. 2023, https://www.reviewob.com/new-ai-in-healthcare-lawsuit/.</w:t>
      </w:r>
    </w:p>
    <w:p w:rsidR="00000000" w:rsidDel="00000000" w:rsidP="00000000" w:rsidRDefault="00000000" w:rsidRPr="00000000" w14:paraId="00000016">
      <w:pPr>
        <w:widowControl w:val="0"/>
        <w:spacing w:after="240" w:before="240" w:lineRule="auto"/>
        <w:rPr>
          <w:sz w:val="24"/>
          <w:szCs w:val="24"/>
        </w:rPr>
      </w:pPr>
      <w:r w:rsidDel="00000000" w:rsidR="00000000" w:rsidRPr="00000000">
        <w:rPr>
          <w:sz w:val="24"/>
          <w:szCs w:val="24"/>
          <w:rtl w:val="0"/>
        </w:rPr>
        <w:t xml:space="preserve">Gefen, Alexandre, et al. “AI for Digital Humanities and Computational Social Sciences.” </w:t>
      </w:r>
      <w:r w:rsidDel="00000000" w:rsidR="00000000" w:rsidRPr="00000000">
        <w:rPr>
          <w:i w:val="1"/>
          <w:sz w:val="24"/>
          <w:szCs w:val="24"/>
          <w:rtl w:val="0"/>
        </w:rPr>
        <w:t xml:space="preserve">Reflections on Artificial Intelligence for Humanity</w:t>
      </w:r>
      <w:r w:rsidDel="00000000" w:rsidR="00000000" w:rsidRPr="00000000">
        <w:rPr>
          <w:sz w:val="24"/>
          <w:szCs w:val="24"/>
          <w:rtl w:val="0"/>
        </w:rPr>
        <w:t xml:space="preserve">, edited by Bertrand Braunschweig and Malik Ghallab, Springer International Publishing, 2021, pp. 191–202. </w:t>
      </w:r>
      <w:r w:rsidDel="00000000" w:rsidR="00000000" w:rsidRPr="00000000">
        <w:rPr>
          <w:i w:val="1"/>
          <w:sz w:val="24"/>
          <w:szCs w:val="24"/>
          <w:rtl w:val="0"/>
        </w:rPr>
        <w:t xml:space="preserve">Springer Link</w:t>
      </w:r>
      <w:r w:rsidDel="00000000" w:rsidR="00000000" w:rsidRPr="00000000">
        <w:rPr>
          <w:sz w:val="24"/>
          <w:szCs w:val="24"/>
          <w:rtl w:val="0"/>
        </w:rPr>
        <w:t xml:space="preserve">, </w:t>
      </w:r>
      <w:hyperlink r:id="rId6">
        <w:r w:rsidDel="00000000" w:rsidR="00000000" w:rsidRPr="00000000">
          <w:rPr>
            <w:color w:val="009668"/>
            <w:sz w:val="24"/>
            <w:szCs w:val="24"/>
            <w:u w:val="single"/>
            <w:rtl w:val="0"/>
          </w:rPr>
          <w:t xml:space="preserve">https://doi.org/10.1007/978-3-030-69128-8_12</w:t>
        </w:r>
      </w:hyperlink>
      <w:r w:rsidDel="00000000" w:rsidR="00000000" w:rsidRPr="00000000">
        <w:rPr>
          <w:sz w:val="24"/>
          <w:szCs w:val="24"/>
          <w:rtl w:val="0"/>
        </w:rPr>
        <w:t xml:space="preserve">.</w:t>
      </w:r>
    </w:p>
    <w:p w:rsidR="00000000" w:rsidDel="00000000" w:rsidP="00000000" w:rsidRDefault="00000000" w:rsidRPr="00000000" w14:paraId="00000017">
      <w:pPr>
        <w:widowControl w:val="0"/>
        <w:spacing w:after="240" w:before="240" w:lineRule="auto"/>
        <w:rPr>
          <w:sz w:val="24"/>
          <w:szCs w:val="24"/>
        </w:rPr>
      </w:pPr>
      <w:r w:rsidDel="00000000" w:rsidR="00000000" w:rsidRPr="00000000">
        <w:rPr>
          <w:i w:val="1"/>
          <w:sz w:val="24"/>
          <w:szCs w:val="24"/>
          <w:rtl w:val="0"/>
        </w:rPr>
        <w:t xml:space="preserve">Here Are a Few Ways GPT-3 Can Go Wrong | TechCrunch</w:t>
      </w:r>
      <w:r w:rsidDel="00000000" w:rsidR="00000000" w:rsidRPr="00000000">
        <w:rPr>
          <w:sz w:val="24"/>
          <w:szCs w:val="24"/>
          <w:rtl w:val="0"/>
        </w:rPr>
        <w:t xml:space="preserve">. https://techcrunch.com/2020/08/07/here-are-a-few-ways-gpt-3-can-go-wrong/. Accessed 16 Sept. 2023.</w:t>
      </w:r>
    </w:p>
    <w:p w:rsidR="00000000" w:rsidDel="00000000" w:rsidP="00000000" w:rsidRDefault="00000000" w:rsidRPr="00000000" w14:paraId="00000018">
      <w:pPr>
        <w:widowControl w:val="0"/>
        <w:spacing w:after="240" w:before="240" w:lineRule="auto"/>
        <w:rPr>
          <w:sz w:val="24"/>
          <w:szCs w:val="24"/>
        </w:rPr>
      </w:pPr>
      <w:r w:rsidDel="00000000" w:rsidR="00000000" w:rsidRPr="00000000">
        <w:rPr>
          <w:i w:val="1"/>
          <w:sz w:val="24"/>
          <w:szCs w:val="24"/>
          <w:rtl w:val="0"/>
        </w:rPr>
        <w:t xml:space="preserve">NewsNet Issue 1017 | U.S. Copyright Office</w:t>
      </w:r>
      <w:r w:rsidDel="00000000" w:rsidR="00000000" w:rsidRPr="00000000">
        <w:rPr>
          <w:sz w:val="24"/>
          <w:szCs w:val="24"/>
          <w:rtl w:val="0"/>
        </w:rPr>
        <w:t xml:space="preserve">. https://www.copyright.gov/newsnet/2023/1017.html. Accessed 16 Sept. 2023.</w:t>
      </w:r>
    </w:p>
    <w:p w:rsidR="00000000" w:rsidDel="00000000" w:rsidP="00000000" w:rsidRDefault="00000000" w:rsidRPr="00000000" w14:paraId="00000019">
      <w:pPr>
        <w:widowControl w:val="0"/>
        <w:spacing w:after="240" w:before="240" w:lineRule="auto"/>
        <w:rPr>
          <w:sz w:val="24"/>
          <w:szCs w:val="24"/>
        </w:rPr>
      </w:pPr>
      <w:r w:rsidDel="00000000" w:rsidR="00000000" w:rsidRPr="00000000">
        <w:rPr>
          <w:sz w:val="24"/>
          <w:szCs w:val="24"/>
          <w:rtl w:val="0"/>
        </w:rPr>
        <w:t xml:space="preserve">OpenAI. </w:t>
      </w:r>
      <w:r w:rsidDel="00000000" w:rsidR="00000000" w:rsidRPr="00000000">
        <w:rPr>
          <w:i w:val="1"/>
          <w:sz w:val="24"/>
          <w:szCs w:val="24"/>
          <w:rtl w:val="0"/>
        </w:rPr>
        <w:t xml:space="preserve">GPT-4 Technical Report</w:t>
      </w:r>
      <w:r w:rsidDel="00000000" w:rsidR="00000000" w:rsidRPr="00000000">
        <w:rPr>
          <w:sz w:val="24"/>
          <w:szCs w:val="24"/>
          <w:rtl w:val="0"/>
        </w:rPr>
        <w:t xml:space="preserve">. arXiv:2303.08774, arXiv, 27 Mar. 2023. </w:t>
      </w:r>
      <w:r w:rsidDel="00000000" w:rsidR="00000000" w:rsidRPr="00000000">
        <w:rPr>
          <w:i w:val="1"/>
          <w:sz w:val="24"/>
          <w:szCs w:val="24"/>
          <w:rtl w:val="0"/>
        </w:rPr>
        <w:t xml:space="preserve">arXiv.org</w:t>
      </w:r>
      <w:r w:rsidDel="00000000" w:rsidR="00000000" w:rsidRPr="00000000">
        <w:rPr>
          <w:sz w:val="24"/>
          <w:szCs w:val="24"/>
          <w:rtl w:val="0"/>
        </w:rPr>
        <w:t xml:space="preserve">, </w:t>
      </w:r>
      <w:hyperlink r:id="rId7">
        <w:r w:rsidDel="00000000" w:rsidR="00000000" w:rsidRPr="00000000">
          <w:rPr>
            <w:color w:val="009668"/>
            <w:sz w:val="24"/>
            <w:szCs w:val="24"/>
            <w:u w:val="single"/>
            <w:rtl w:val="0"/>
          </w:rPr>
          <w:t xml:space="preserve">http://arxiv.org/abs/2303.08774</w:t>
        </w:r>
      </w:hyperlink>
      <w:r w:rsidDel="00000000" w:rsidR="00000000" w:rsidRPr="00000000">
        <w:rPr>
          <w:sz w:val="24"/>
          <w:szCs w:val="24"/>
          <w:rtl w:val="0"/>
        </w:rPr>
        <w:t xml:space="preserve">.</w:t>
      </w:r>
    </w:p>
    <w:p w:rsidR="00000000" w:rsidDel="00000000" w:rsidP="00000000" w:rsidRDefault="00000000" w:rsidRPr="00000000" w14:paraId="0000001A">
      <w:pPr>
        <w:widowControl w:val="0"/>
        <w:spacing w:after="240" w:before="240" w:lineRule="auto"/>
        <w:rPr>
          <w:sz w:val="24"/>
          <w:szCs w:val="24"/>
        </w:rPr>
      </w:pPr>
      <w:r w:rsidDel="00000000" w:rsidR="00000000" w:rsidRPr="00000000">
        <w:rPr>
          <w:sz w:val="24"/>
          <w:szCs w:val="24"/>
          <w:rtl w:val="0"/>
        </w:rPr>
        <w:t xml:space="preserve">“A Study Found That AI Could Ace MIT. Three MIT Students Beg to Differ.” </w:t>
      </w:r>
      <w:r w:rsidDel="00000000" w:rsidR="00000000" w:rsidRPr="00000000">
        <w:rPr>
          <w:i w:val="1"/>
          <w:sz w:val="24"/>
          <w:szCs w:val="24"/>
          <w:rtl w:val="0"/>
        </w:rPr>
        <w:t xml:space="preserve">The Chronicle of Higher Education</w:t>
      </w:r>
      <w:r w:rsidDel="00000000" w:rsidR="00000000" w:rsidRPr="00000000">
        <w:rPr>
          <w:sz w:val="24"/>
          <w:szCs w:val="24"/>
          <w:rtl w:val="0"/>
        </w:rPr>
        <w:t xml:space="preserve">, 7 July 2023, https://www.chronicle.com/article/a-study-found-that-ai-could-ace-mit-three-mit-students-beg-to-differ.</w:t>
      </w:r>
    </w:p>
    <w:p w:rsidR="00000000" w:rsidDel="00000000" w:rsidP="00000000" w:rsidRDefault="00000000" w:rsidRPr="00000000" w14:paraId="0000001B">
      <w:pPr>
        <w:widowControl w:val="0"/>
        <w:spacing w:after="240" w:before="240" w:lineRule="auto"/>
        <w:rPr>
          <w:sz w:val="24"/>
          <w:szCs w:val="24"/>
        </w:rPr>
      </w:pPr>
      <w:r w:rsidDel="00000000" w:rsidR="00000000" w:rsidRPr="00000000">
        <w:rPr>
          <w:sz w:val="24"/>
          <w:szCs w:val="24"/>
          <w:rtl w:val="0"/>
        </w:rPr>
        <w:t xml:space="preserve">Marche, Stephen. “The College Essay Is Dead.” </w:t>
      </w:r>
      <w:r w:rsidDel="00000000" w:rsidR="00000000" w:rsidRPr="00000000">
        <w:rPr>
          <w:i w:val="1"/>
          <w:sz w:val="24"/>
          <w:szCs w:val="24"/>
          <w:rtl w:val="0"/>
        </w:rPr>
        <w:t xml:space="preserve">The Atlantic</w:t>
      </w:r>
      <w:r w:rsidDel="00000000" w:rsidR="00000000" w:rsidRPr="00000000">
        <w:rPr>
          <w:sz w:val="24"/>
          <w:szCs w:val="24"/>
          <w:rtl w:val="0"/>
        </w:rPr>
        <w:t xml:space="preserve">, 6 Dec. 2022, https://www.theatlantic.com/technology/archive/2022/12/chatgpt-ai-writing-college-student-essays/672371/.</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rPr/>
    </w:pPr>
    <w:r w:rsidDel="00000000" w:rsidR="00000000" w:rsidRPr="00000000">
      <w:rPr>
        <w:rtl w:val="0"/>
      </w:rPr>
      <w:t xml:space="preserve">Vee Kennedy</w:t>
    </w:r>
  </w:p>
  <w:p w:rsidR="00000000" w:rsidDel="00000000" w:rsidP="00000000" w:rsidRDefault="00000000" w:rsidRPr="00000000" w14:paraId="0000001D">
    <w:pPr>
      <w:rPr/>
    </w:pPr>
    <w:r w:rsidDel="00000000" w:rsidR="00000000" w:rsidRPr="00000000">
      <w:rPr>
        <w:rtl w:val="0"/>
      </w:rPr>
      <w:t xml:space="preserve">ENG 6812 </w:t>
    </w:r>
  </w:p>
  <w:p w:rsidR="00000000" w:rsidDel="00000000" w:rsidP="00000000" w:rsidRDefault="00000000" w:rsidRPr="00000000" w14:paraId="0000001E">
    <w:pPr>
      <w:rPr/>
    </w:pPr>
    <w:r w:rsidDel="00000000" w:rsidR="00000000" w:rsidRPr="00000000">
      <w:rPr>
        <w:rtl w:val="0"/>
      </w:rPr>
      <w:t xml:space="preserve">Dr. Bowden</w:t>
    </w:r>
  </w:p>
  <w:p w:rsidR="00000000" w:rsidDel="00000000" w:rsidP="00000000" w:rsidRDefault="00000000" w:rsidRPr="00000000" w14:paraId="0000001F">
    <w:pPr>
      <w:rPr/>
    </w:pPr>
    <w:r w:rsidDel="00000000" w:rsidR="00000000" w:rsidRPr="00000000">
      <w:rPr>
        <w:rtl w:val="0"/>
      </w:rPr>
      <w:t xml:space="preserve">10/19/2023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i.org/10.1007/978-3-030-69128-8_12" TargetMode="External"/><Relationship Id="rId7" Type="http://schemas.openxmlformats.org/officeDocument/2006/relationships/hyperlink" Target="http://arxiv.org/abs/2303.08774"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