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u w:val="single"/>
        </w:rPr>
      </w:pPr>
      <w:r w:rsidDel="00000000" w:rsidR="00000000" w:rsidRPr="00000000">
        <w:rPr>
          <w:u w:val="single"/>
          <w:rtl w:val="0"/>
        </w:rPr>
        <w:t xml:space="preserve">CITI Training Reflection</w:t>
      </w:r>
    </w:p>
    <w:p w:rsidR="00000000" w:rsidDel="00000000" w:rsidP="00000000" w:rsidRDefault="00000000" w:rsidRPr="00000000" w14:paraId="00000002">
      <w:pPr>
        <w:jc w:val="left"/>
        <w:rPr>
          <w:u w:val="single"/>
        </w:rPr>
      </w:pPr>
      <w:r w:rsidDel="00000000" w:rsidR="00000000" w:rsidRPr="00000000">
        <w:rPr>
          <w:rtl w:val="0"/>
        </w:rPr>
      </w:r>
    </w:p>
    <w:p w:rsidR="00000000" w:rsidDel="00000000" w:rsidP="00000000" w:rsidRDefault="00000000" w:rsidRPr="00000000" w14:paraId="00000003">
      <w:pPr>
        <w:ind w:firstLine="720"/>
        <w:jc w:val="left"/>
        <w:rPr/>
      </w:pPr>
      <w:r w:rsidDel="00000000" w:rsidR="00000000" w:rsidRPr="00000000">
        <w:rPr>
          <w:rtl w:val="0"/>
        </w:rPr>
        <w:t xml:space="preserve">This concluded my third bout of CITI Training after both the global Human Subjects RCR Training required by the graduate school here at UCF (which I had already taken previously as part of IRB during my MA thesis in 2018) as well as the Humanities RCR training required as a component of WST 5347: Feminist Research Methods. This particular iteration included reminders of much of the same content with one module seemingly specific to this iteration, which was on mentoring and healthy research environments. While I am always happy for a refresher and personally get a kick out of collecting these as I go about my education, I do wonder why CITI offers so many iterations of these trainings with very little variation between them, as apart from the one new module pertaining to healthy mentoring and research environments (which does not seem like it should be specific or local to Social/Behavior researchers and should be included in the more broad RCR trainings), there wasn’t much new here compared with the standard Human Subjects RCR. It occurs to me that this training may have been created to ‘replace’ the much-longer global Human Subjects RCR training in researchers who frankly aren’t planning to work with Human Subjects, but I’d personally prefer my research personnel to be over-prepared rather than under-prepared (hence, why I still ask ENC 1102 students to complete RCR).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4">
    <w:pPr>
      <w:rPr/>
    </w:pPr>
    <w:r w:rsidDel="00000000" w:rsidR="00000000" w:rsidRPr="00000000">
      <w:rPr>
        <w:rtl w:val="0"/>
      </w:rPr>
      <w:t xml:space="preserve">Vee Kennedy</w:t>
    </w:r>
  </w:p>
  <w:p w:rsidR="00000000" w:rsidDel="00000000" w:rsidP="00000000" w:rsidRDefault="00000000" w:rsidRPr="00000000" w14:paraId="00000005">
    <w:pPr>
      <w:rPr/>
    </w:pPr>
    <w:r w:rsidDel="00000000" w:rsidR="00000000" w:rsidRPr="00000000">
      <w:rPr>
        <w:rtl w:val="0"/>
      </w:rPr>
      <w:t xml:space="preserve">ENG 6812</w:t>
    </w:r>
  </w:p>
  <w:p w:rsidR="00000000" w:rsidDel="00000000" w:rsidP="00000000" w:rsidRDefault="00000000" w:rsidRPr="00000000" w14:paraId="00000006">
    <w:pPr>
      <w:rPr/>
    </w:pPr>
    <w:r w:rsidDel="00000000" w:rsidR="00000000" w:rsidRPr="00000000">
      <w:rPr>
        <w:rtl w:val="0"/>
      </w:rPr>
      <w:t xml:space="preserve">Dr. Bowden</w:t>
    </w:r>
  </w:p>
  <w:p w:rsidR="00000000" w:rsidDel="00000000" w:rsidP="00000000" w:rsidRDefault="00000000" w:rsidRPr="00000000" w14:paraId="00000007">
    <w:pPr>
      <w:rPr/>
    </w:pPr>
    <w:r w:rsidDel="00000000" w:rsidR="00000000" w:rsidRPr="00000000">
      <w:rPr>
        <w:rtl w:val="0"/>
      </w:rPr>
      <w:t xml:space="preserve">10/5/2023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