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numPr>
          <w:ilvl w:val="0"/>
          <w:numId w:val="1"/>
        </w:numPr>
        <w:shd w:fill="ffffff" w:val="clear"/>
        <w:spacing w:after="0" w:afterAutospacing="0" w:before="0" w:line="360" w:lineRule="auto"/>
        <w:ind w:left="1100" w:hanging="360"/>
        <w:rPr>
          <w:sz w:val="18"/>
          <w:szCs w:val="18"/>
        </w:rPr>
      </w:pPr>
      <w:bookmarkStart w:colFirst="0" w:colLast="0" w:name="_gxtaosxgu3x2" w:id="0"/>
      <w:bookmarkEnd w:id="0"/>
      <w:r w:rsidDel="00000000" w:rsidR="00000000" w:rsidRPr="00000000">
        <w:rPr>
          <w:color w:val="2d3b45"/>
          <w:sz w:val="18"/>
          <w:szCs w:val="18"/>
          <w:rtl w:val="0"/>
        </w:rPr>
        <w:t xml:space="preserve">On pg. 180 of </w:t>
      </w:r>
      <w:r w:rsidDel="00000000" w:rsidR="00000000" w:rsidRPr="00000000">
        <w:rPr>
          <w:i w:val="1"/>
          <w:color w:val="2d3b45"/>
          <w:sz w:val="18"/>
          <w:szCs w:val="18"/>
          <w:rtl w:val="0"/>
        </w:rPr>
        <w:t xml:space="preserve">Threshold Concepts, </w:t>
      </w:r>
      <w:r w:rsidDel="00000000" w:rsidR="00000000" w:rsidRPr="00000000">
        <w:rPr>
          <w:color w:val="2d3b45"/>
          <w:sz w:val="18"/>
          <w:szCs w:val="18"/>
          <w:rtl w:val="0"/>
        </w:rPr>
        <w:t xml:space="preserve">there are two application exercises. Choose one and write a response (minimum 350 words) using specific quotes and content from the assigned texts to support your response. Then, using the issue you choose for the application exercise, relate this to privilege and/or oppression, integrating specific quotes and content from the texts/videos (minimum 350 words). Be sure to include the word count at the end of each paragraph. </w:t>
      </w:r>
    </w:p>
    <w:p w:rsidR="00000000" w:rsidDel="00000000" w:rsidP="00000000" w:rsidRDefault="00000000" w:rsidRPr="00000000" w14:paraId="00000002">
      <w:pPr>
        <w:pStyle w:val="Heading1"/>
        <w:keepNext w:val="0"/>
        <w:keepLines w:val="0"/>
        <w:numPr>
          <w:ilvl w:val="0"/>
          <w:numId w:val="1"/>
        </w:numPr>
        <w:shd w:fill="ffffff" w:val="clear"/>
        <w:spacing w:after="0" w:afterAutospacing="0" w:before="0" w:line="360" w:lineRule="auto"/>
        <w:ind w:left="1100" w:hanging="360"/>
        <w:rPr>
          <w:sz w:val="18"/>
          <w:szCs w:val="18"/>
        </w:rPr>
      </w:pPr>
      <w:bookmarkStart w:colFirst="0" w:colLast="0" w:name="_gxtaosxgu3x2" w:id="0"/>
      <w:bookmarkEnd w:id="0"/>
      <w:r w:rsidDel="00000000" w:rsidR="00000000" w:rsidRPr="00000000">
        <w:rPr>
          <w:color w:val="2d3b45"/>
          <w:sz w:val="18"/>
          <w:szCs w:val="18"/>
          <w:rtl w:val="0"/>
        </w:rPr>
        <w:t xml:space="preserve">Additionally, include two concepts, questions, concerns, or issues you either found particularly important, intriguing, challenging, or confusing.</w:t>
      </w:r>
    </w:p>
    <w:p w:rsidR="00000000" w:rsidDel="00000000" w:rsidP="00000000" w:rsidRDefault="00000000" w:rsidRPr="00000000" w14:paraId="00000003">
      <w:pPr>
        <w:pStyle w:val="Heading1"/>
        <w:keepNext w:val="0"/>
        <w:keepLines w:val="0"/>
        <w:numPr>
          <w:ilvl w:val="0"/>
          <w:numId w:val="1"/>
        </w:numPr>
        <w:shd w:fill="ffffff" w:val="clear"/>
        <w:spacing w:after="100" w:before="0" w:line="360" w:lineRule="auto"/>
        <w:ind w:left="1100" w:hanging="360"/>
        <w:rPr>
          <w:sz w:val="18"/>
          <w:szCs w:val="18"/>
        </w:rPr>
      </w:pPr>
      <w:bookmarkStart w:colFirst="0" w:colLast="0" w:name="_gxtaosxgu3x2" w:id="0"/>
      <w:bookmarkEnd w:id="0"/>
      <w:r w:rsidDel="00000000" w:rsidR="00000000" w:rsidRPr="00000000">
        <w:rPr>
          <w:color w:val="2d3b45"/>
          <w:sz w:val="18"/>
          <w:szCs w:val="18"/>
          <w:rtl w:val="0"/>
        </w:rPr>
        <w:t xml:space="preserve">Engage with your classmates regarding these issues (particularly challenges and concerns).</w:t>
      </w:r>
    </w:p>
    <w:p w:rsidR="00000000" w:rsidDel="00000000" w:rsidP="00000000" w:rsidRDefault="00000000" w:rsidRPr="00000000" w14:paraId="00000004">
      <w:pPr>
        <w:pStyle w:val="Heading1"/>
        <w:keepNext w:val="0"/>
        <w:keepLines w:val="0"/>
        <w:shd w:fill="ffffff" w:val="clear"/>
        <w:spacing w:after="180" w:before="180" w:line="360" w:lineRule="auto"/>
        <w:rPr>
          <w:color w:val="2d3b45"/>
          <w:sz w:val="18"/>
          <w:szCs w:val="18"/>
        </w:rPr>
      </w:pPr>
      <w:bookmarkStart w:colFirst="0" w:colLast="0" w:name="_kvq45eu01zb6" w:id="1"/>
      <w:bookmarkEnd w:id="1"/>
      <w:r w:rsidDel="00000000" w:rsidR="00000000" w:rsidRPr="00000000">
        <w:rPr>
          <w:color w:val="2d3b45"/>
          <w:sz w:val="18"/>
          <w:szCs w:val="18"/>
          <w:rtl w:val="0"/>
        </w:rPr>
        <w:t xml:space="preserve">Post your response(s) in the </w:t>
      </w:r>
      <w:hyperlink r:id="rId6">
        <w:r w:rsidDel="00000000" w:rsidR="00000000" w:rsidRPr="00000000">
          <w:rPr>
            <w:color w:val="1155cc"/>
            <w:sz w:val="18"/>
            <w:szCs w:val="18"/>
            <w:u w:val="single"/>
            <w:rtl w:val="0"/>
          </w:rPr>
          <w:t xml:space="preserve">Module Two</w:t>
        </w:r>
      </w:hyperlink>
      <w:r w:rsidDel="00000000" w:rsidR="00000000" w:rsidRPr="00000000">
        <w:rPr>
          <w:color w:val="2d3b45"/>
          <w:sz w:val="18"/>
          <w:szCs w:val="18"/>
          <w:rtl w:val="0"/>
        </w:rPr>
        <w:t xml:space="preserve"> discussion topic.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First Caveat: in my copy of Threshold Concepts, pg. 180 is part of the content pages of chapter 4. The end of chapter three has two application exercises, however, and I’ve chosen to work with one of those, specifically exercise 1, which states: “Consider the opening illustration about COVID-19 and its effect on work, family, and health. In conversation with a partner or an informal writing activity, think about how the following key concepts from this chapter are illustrated by the data presented: 1) privilege b) oppression c) institutions d) ideologies.”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Threshold Concepts, oppression is defined as “prejudice and discrimination directed toward a group and perpetuated by the ideologies and practices of multiple social institutions,” (pg.101). </w:t>
      </w:r>
    </w:p>
    <w:p w:rsidR="00000000" w:rsidDel="00000000" w:rsidP="00000000" w:rsidRDefault="00000000" w:rsidRPr="00000000" w14:paraId="00000009">
      <w:pPr>
        <w:rPr/>
      </w:pPr>
      <w:r w:rsidDel="00000000" w:rsidR="00000000" w:rsidRPr="00000000">
        <w:rPr>
          <w:rtl w:val="0"/>
        </w:rPr>
        <w:t xml:space="preserve">Privilege is defined as “benefits, advantages, and power that accrue to members of a dominant group as a result of oppression of the marginalized group,” (pg. 105). The text goes on to state: “individuals and groups may be privileged without realizing, recognizing, or even wanting it. A key point is that oppression and privilege are inextricably linked; they are opposite sides of the same coin,” (pg. 105). Institutions is less tangibly defined, however, examples of institutions are provided on page 111 with the nod that “institutions can have a combination of formal and formal structural elements,” (pg.111). Lastly, ideologies are defined as “sets of ideas or beliefs,” (pg. 111).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referenced graphic on page 98 describing COVID-19 infections in meat and poultry processing facilities, there are a number of things that strike me as relevant to the key concepts of privilege, oppression, institutions, and ideologies. There is a statistic presented that 87% of the employees infected between April and May 2020 were of racial and ethnic minority groups, which to me, opens space for an entire conversation about who is working in these positions, and why. There’s also a note that these facilities should ‘provide culturally appropriate health education materials,” which seems to indicate to me that there is a certain cultural othering occurring here between the CDC, the Meat and Poultry Processing Facilities Management, and the workers who are being infected. The chapter further describes a disproportionate amount of BIPOC individuals becoming ill and dying from COVID. Another issue of consideration that the graphic from the CDC suggests is “encourage workers to take sick leave when needed,” which presumes that workers have and can afford to take sick leave, which ignores the intersection of wealth and privilege in the pandemic.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some important/challenging concepts, questions and concerns from this week’s readings, I’d like to turn to Fausto-Sterling’s Sex/Gender, in which chapter one begins with a discussion of a so-called gender test for athletes. Admittedly even as a queer nonbinary person myself, I have certain questions and reservations about how one might participate in sex-differentiated sports after hormone replacement therapy of any variety. For me, however, I imagine less of a problem with individual athletes but rather our system of dividing athletes by perception of sex, which seems to be quite nonsensical when it comes to elite standards of performance athletes to begin with. When we think of someone like Michael Phelps, for example, we don’t tend to talk about his body naturally providing him with an unfair advantage at his sport, but we also often hear spectators and commenters describing how his muscle composition is part of what makes him into the swimmer he is. Is it the other swimmers’ fault that Michael was built this way naturally? I mean, is it my fault that my pancreas produces too much insulin and without medical support to remove it from my body I’d probably have died a long time ago? I frankly don’t know where to draw the lines, especially in the case of these high-performance athletes.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Later on in Fausto-Sterling, Chapter 9, we get to the debacle of the ‘coloring’ of genders as in Pink or Blue, and I’d like to share a little story from this past holiday season. I have an 8-year-old nephew and a 7-year-old niece. Typically for the sake of keeping the children from going to war with one another we strive to make sure we get them the same things for gifts (which, don’t even get me started about how commercialism likely plays into all of this). Well, this past season, we were unwrapping gifts and lo and behold, my mum accidentally wrapped up a little box of nail polishes for Philip that were meant for Hannah. Based on the parents’ reaction, you would’ve thought my mother had accidentally given her grandson a live stick of dynamite. This chapter had me reflecting on those events.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hd w:fill="ffffff" w:val="clear"/>
        <w:spacing w:after="100" w:before="100" w:line="360" w:lineRule="auto"/>
        <w:rPr>
          <w:color w:val="2d3b45"/>
          <w:sz w:val="77"/>
          <w:szCs w:val="77"/>
        </w:rPr>
      </w:pPr>
      <w:bookmarkStart w:colFirst="0" w:colLast="0" w:name="_xidmqzhh1y4y" w:id="2"/>
      <w:bookmarkEnd w:id="2"/>
      <w:r w:rsidDel="00000000" w:rsidR="00000000" w:rsidRPr="00000000">
        <w:rPr>
          <w:color w:val="2d3b45"/>
          <w:sz w:val="77"/>
          <w:szCs w:val="77"/>
          <w:rtl w:val="0"/>
        </w:rPr>
        <w:t xml:space="preserve"> </w:t>
      </w:r>
    </w:p>
    <w:p w:rsidR="00000000" w:rsidDel="00000000" w:rsidP="00000000" w:rsidRDefault="00000000" w:rsidRPr="00000000" w14:paraId="00000019">
      <w:pPr>
        <w:pStyle w:val="Heading1"/>
        <w:keepNext w:val="0"/>
        <w:keepLines w:val="0"/>
        <w:shd w:fill="ffffff" w:val="clear"/>
        <w:spacing w:after="220" w:before="220" w:line="360" w:lineRule="auto"/>
        <w:rPr>
          <w:color w:val="666666"/>
          <w:sz w:val="115"/>
          <w:szCs w:val="115"/>
        </w:rPr>
      </w:pPr>
      <w:bookmarkStart w:colFirst="0" w:colLast="0" w:name="_gxtaosxgu3x2" w:id="0"/>
      <w:bookmarkEnd w:id="0"/>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courses.ucf.edu/courses/1448080/discussion_topics/7593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