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40"/>
          <w:szCs w:val="40"/>
          <w:u w:val="single"/>
        </w:rPr>
      </w:pPr>
      <w:r>
        <w:rPr>
          <w:rFonts w:cs="Arial" w:ascii="Arial" w:hAnsi="Arial"/>
          <w:b/>
          <w:sz w:val="40"/>
          <w:szCs w:val="40"/>
          <w:u w:val="single"/>
        </w:rPr>
        <w:t>Excel Driven Execution</w: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  <w:highlight w:val="yellow"/>
        </w:rPr>
        <w:t>Prerequisites :-</w:t>
      </w:r>
      <w:r>
        <w:rPr>
          <w:rFonts w:cs="Arial" w:ascii="Arial" w:hAnsi="Arial"/>
          <w:b/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2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Directories “</w:t>
      </w:r>
      <w:r>
        <w:rPr>
          <w:rFonts w:cs="Arial" w:ascii="Arial" w:hAnsi="Arial"/>
        </w:rPr>
        <w:t>T</w:t>
      </w:r>
      <w:r>
        <w:rPr>
          <w:rFonts w:cs="Arial" w:ascii="Arial" w:hAnsi="Arial"/>
        </w:rPr>
        <w:t>emp” and “</w:t>
      </w:r>
      <w:r>
        <w:rPr>
          <w:rFonts w:cs="Arial" w:ascii="Arial" w:hAnsi="Arial"/>
        </w:rPr>
        <w:t>T</w:t>
      </w:r>
      <w:r>
        <w:rPr>
          <w:rFonts w:cs="Arial" w:ascii="Arial" w:hAnsi="Arial"/>
        </w:rPr>
        <w:t>emp1” should be present in “</w:t>
      </w:r>
      <w:r>
        <w:rPr>
          <w:rFonts w:cs="Arial" w:ascii="Arial" w:hAnsi="Arial"/>
          <w:b/>
        </w:rPr>
        <w:t>TestResultLogs</w:t>
      </w:r>
      <w:r>
        <w:rPr>
          <w:rFonts w:cs="Arial" w:ascii="Arial" w:hAnsi="Arial"/>
        </w:rPr>
        <w:t>” folder 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3851910" cy="1206500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910" cy="120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2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The name of test cases should not contain spaces . ex. Use “Create_customer” instead of “Create Customer”.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2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At Suite level , “Suite Setup” should have call to “</w:t>
      </w:r>
      <w:r>
        <w:rPr>
          <w:rFonts w:cs="Arial" w:ascii="Arial" w:hAnsi="Arial"/>
          <w:b/>
        </w:rPr>
        <w:t>Create_Log_Files</w:t>
      </w:r>
      <w:r>
        <w:rPr>
          <w:rFonts w:cs="Arial" w:ascii="Arial" w:hAnsi="Arial"/>
        </w:rPr>
        <w:t>” keyword 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3140075" cy="2286000"/>
            <wp:effectExtent l="0" t="0" r="0" b="0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2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In testcase “Excel_Driven_Execution” , “Teardown” should have call to “</w:t>
      </w:r>
      <w:r>
        <w:rPr>
          <w:rFonts w:cs="Arial" w:ascii="Arial" w:hAnsi="Arial"/>
          <w:b/>
        </w:rPr>
        <w:t>AfterExecutionProcessing</w:t>
      </w:r>
      <w:r>
        <w:rPr>
          <w:rFonts w:cs="Arial" w:ascii="Arial" w:hAnsi="Arial"/>
        </w:rPr>
        <w:t>” keyword.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3079750" cy="2139950"/>
            <wp:effectExtent l="0" t="0" r="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13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Each test case should have call to keyword “</w:t>
      </w:r>
      <w:r>
        <w:rPr>
          <w:rFonts w:cs="Arial" w:ascii="Arial" w:hAnsi="Arial"/>
          <w:b/>
        </w:rPr>
        <w:t>RecordTCStatus</w:t>
      </w:r>
      <w:r>
        <w:rPr>
          <w:rFonts w:cs="Arial" w:ascii="Arial" w:hAnsi="Arial"/>
        </w:rPr>
        <w:t>” in Teardown .</w:t>
      </w:r>
    </w:p>
    <w:p>
      <w:pPr>
        <w:pStyle w:val="Normal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2609850" cy="3232150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323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2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Data should be loaded in the beginning of each testcase using “</w:t>
      </w:r>
      <w:r>
        <w:rPr>
          <w:rFonts w:cs="Arial" w:ascii="Arial" w:hAnsi="Arial"/>
          <w:b/>
        </w:rPr>
        <w:t>LoadTestData</w:t>
      </w:r>
      <w:r>
        <w:rPr>
          <w:rFonts w:cs="Arial" w:ascii="Arial" w:hAnsi="Arial"/>
        </w:rPr>
        <w:t>” keyword 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6826250" cy="812800"/>
            <wp:effectExtent l="0" t="0" r="0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  <w:color w:themeColor="text1" w:val="000000"/>
          <w:sz w:val="28"/>
          <w:szCs w:val="28"/>
          <w:u w:val="single"/>
        </w:rPr>
      </w:pPr>
      <w:r>
        <w:rPr>
          <w:rFonts w:cs="Arial" w:ascii="Arial" w:hAnsi="Arial"/>
          <w:b/>
          <w:color w:themeColor="text1" w:val="000000"/>
          <w:sz w:val="28"/>
          <w:szCs w:val="28"/>
          <w:highlight w:val="yellow"/>
          <w:u w:val="single"/>
        </w:rPr>
        <w:t>Test Execution</w:t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cs="Arial" w:ascii="Arial" w:hAnsi="Arial"/>
          <w:b/>
          <w:sz w:val="28"/>
          <w:szCs w:val="28"/>
          <w:u w:val="single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Select modules for execution :-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  <w:t>Open module selection file. Which is kept at “C:\Robot_Framework\Layer_Test\TestConfig\Application_Modules.xlsx”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  <w:t>Here, we have 2 active modules, namely “</w:t>
      </w:r>
      <w:r>
        <w:rPr>
          <w:rFonts w:eastAsia="Times New Roman" w:cs="Arial" w:ascii="Arial" w:hAnsi="Arial"/>
          <w:color w:val="000000"/>
        </w:rPr>
        <w:t>A_TC_Controller” and “B_TC_Controller”.</w:t>
      </w:r>
    </w:p>
    <w:tbl>
      <w:tblPr>
        <w:tblW w:w="4135" w:type="dxa"/>
        <w:jc w:val="start"/>
        <w:tblInd w:w="7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12"/>
        <w:gridCol w:w="1912"/>
        <w:gridCol w:w="711"/>
      </w:tblGrid>
      <w:tr>
        <w:trPr>
          <w:trHeight w:val="300" w:hRule="atLeast"/>
        </w:trPr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shd w:color="000000" w:fill="366092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</w:rPr>
              <w:t>ModuleName</w:t>
            </w:r>
          </w:p>
        </w:tc>
        <w:tc>
          <w:tcPr>
            <w:tcW w:w="1912" w:type="dxa"/>
            <w:tcBorders>
              <w:top w:val="single" w:sz="8" w:space="0" w:color="000000"/>
              <w:bottom w:val="single" w:sz="8" w:space="0" w:color="000000"/>
              <w:end w:val="single" w:sz="4" w:space="0" w:color="000000"/>
            </w:tcBorders>
            <w:shd w:color="000000" w:fill="366092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</w:rPr>
              <w:t>ModuleDescription</w:t>
            </w:r>
          </w:p>
        </w:tc>
        <w:tc>
          <w:tcPr>
            <w:tcW w:w="711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color="000000" w:fill="366092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</w:rPr>
              <w:t>Active</w:t>
            </w:r>
          </w:p>
        </w:tc>
      </w:tr>
      <w:tr>
        <w:trPr>
          <w:trHeight w:val="290" w:hRule="atLeast"/>
        </w:trPr>
        <w:tc>
          <w:tcPr>
            <w:tcW w:w="1512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A_TC_Controller</w:t>
            </w:r>
          </w:p>
        </w:tc>
        <w:tc>
          <w:tcPr>
            <w:tcW w:w="19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Module Description Test</w:t>
            </w:r>
          </w:p>
        </w:tc>
        <w:tc>
          <w:tcPr>
            <w:tcW w:w="711" w:type="dxa"/>
            <w:tcBorders>
              <w:bottom w:val="single" w:sz="4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Yes</w:t>
            </w:r>
          </w:p>
        </w:tc>
      </w:tr>
      <w:tr>
        <w:trPr>
          <w:trHeight w:val="290" w:hRule="atLeast"/>
        </w:trPr>
        <w:tc>
          <w:tcPr>
            <w:tcW w:w="1512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B_TC_Controller</w:t>
            </w:r>
          </w:p>
        </w:tc>
        <w:tc>
          <w:tcPr>
            <w:tcW w:w="19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Module Description Test</w:t>
            </w:r>
          </w:p>
        </w:tc>
        <w:tc>
          <w:tcPr>
            <w:tcW w:w="711" w:type="dxa"/>
            <w:tcBorders>
              <w:bottom w:val="single" w:sz="4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Yes</w:t>
            </w:r>
          </w:p>
        </w:tc>
      </w:tr>
      <w:tr>
        <w:trPr>
          <w:trHeight w:val="290" w:hRule="atLeast"/>
        </w:trPr>
        <w:tc>
          <w:tcPr>
            <w:tcW w:w="1512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C_TC_Controller</w:t>
            </w:r>
          </w:p>
        </w:tc>
        <w:tc>
          <w:tcPr>
            <w:tcW w:w="19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Module Description Test</w:t>
            </w:r>
          </w:p>
        </w:tc>
        <w:tc>
          <w:tcPr>
            <w:tcW w:w="711" w:type="dxa"/>
            <w:tcBorders>
              <w:bottom w:val="single" w:sz="4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No</w:t>
            </w:r>
          </w:p>
        </w:tc>
      </w:tr>
      <w:tr>
        <w:trPr>
          <w:trHeight w:val="290" w:hRule="atLeast"/>
        </w:trPr>
        <w:tc>
          <w:tcPr>
            <w:tcW w:w="1512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D_TC_Controller</w:t>
            </w:r>
          </w:p>
        </w:tc>
        <w:tc>
          <w:tcPr>
            <w:tcW w:w="191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Module Description Test</w:t>
            </w:r>
          </w:p>
        </w:tc>
        <w:tc>
          <w:tcPr>
            <w:tcW w:w="711" w:type="dxa"/>
            <w:tcBorders>
              <w:bottom w:val="single" w:sz="4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No</w:t>
            </w:r>
          </w:p>
        </w:tc>
      </w:tr>
    </w:tbl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Select Test cases for execution from controller file :-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  <w:t>We have selected some test cases from both the files.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  <w:t>These files are also placed in “C:\Robot_Framework\Layer_Test\TestConfig” directory.</w:t>
      </w:r>
    </w:p>
    <w:tbl>
      <w:tblPr>
        <w:tblW w:w="4208" w:type="dxa"/>
        <w:jc w:val="start"/>
        <w:tblInd w:w="7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660"/>
        <w:gridCol w:w="737"/>
        <w:gridCol w:w="811"/>
      </w:tblGrid>
      <w:tr>
        <w:trPr>
          <w:trHeight w:val="300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1F497D" w:val="clear"/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FFFFFF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</w:rPr>
              <w:t>Automation_Test_Case_Name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1F497D" w:val="clear"/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FFFFFF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</w:rPr>
              <w:t>TCID</w:t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1F497D" w:val="clear"/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FFFFFF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</w:rPr>
              <w:t>Active</w:t>
            </w:r>
          </w:p>
        </w:tc>
      </w:tr>
      <w:tr>
        <w:trPr>
          <w:trHeight w:val="290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SampleTestCase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TC0001</w:t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Yes</w:t>
            </w:r>
          </w:p>
        </w:tc>
      </w:tr>
      <w:tr>
        <w:trPr>
          <w:trHeight w:val="290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Excel_Utilities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TC0002</w:t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Yes</w:t>
            </w:r>
          </w:p>
        </w:tc>
      </w:tr>
      <w:tr>
        <w:trPr>
          <w:trHeight w:val="290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newtc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TC0003</w:t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No</w:t>
            </w:r>
          </w:p>
        </w:tc>
      </w:tr>
      <w:tr>
        <w:trPr>
          <w:trHeight w:val="300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File_Functions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TC0004</w:t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>No</w:t>
            </w:r>
          </w:p>
        </w:tc>
      </w:tr>
    </w:tbl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Now, in “C:\Robot_Framework\TestData\lib_Config.py”. Set the flag for ALM updating of test cases “</w:t>
      </w:r>
      <w:r>
        <w:rPr>
          <w:rFonts w:cs="Arial" w:ascii="Arial" w:hAnsi="Arial"/>
          <w:b/>
        </w:rPr>
        <w:t>ALMUpdateTestCaseStatus</w:t>
      </w:r>
      <w:r>
        <w:rPr>
          <w:rFonts w:cs="Arial" w:ascii="Arial" w:hAnsi="Arial"/>
        </w:rPr>
        <w:t>” to “Yes/No” as per your requirement.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  <w:t>If setting it to “Yes”, check/update value of other ALM configuration variables (ALMPath, ALMUserName, ALMPassword, ALMDomain, ALMProject, ALMTestSetFolderPath and ALMTestSetName)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In the above specified file, set variable “</w:t>
      </w:r>
      <w:r>
        <w:rPr>
          <w:rFonts w:cs="Arial" w:ascii="Arial" w:hAnsi="Arial"/>
          <w:b/>
        </w:rPr>
        <w:t>ALMAttachLogFile</w:t>
      </w:r>
      <w:r>
        <w:rPr>
          <w:rFonts w:cs="Arial" w:ascii="Arial" w:hAnsi="Arial"/>
        </w:rPr>
        <w:t>” to “Yes/No” .If you want to attach execution log file to ALM testset.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If you want to create defects in Jira automatically after test execution then in the “lib_Config.py” file. Set “</w:t>
      </w:r>
      <w:r>
        <w:rPr>
          <w:rFonts w:cs="Arial" w:ascii="Arial" w:hAnsi="Arial"/>
          <w:b/>
        </w:rPr>
        <w:t>CreateDefectInJira</w:t>
      </w:r>
      <w:r>
        <w:rPr>
          <w:rFonts w:cs="Arial" w:ascii="Arial" w:hAnsi="Arial"/>
        </w:rPr>
        <w:t>” to “Yes”.</w:t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If you want to send test result in E-mail to all the stack holders after test execution then in the “lib_Config.py” file. Set “</w:t>
      </w:r>
      <w:r>
        <w:rPr>
          <w:rFonts w:cs="Arial" w:ascii="Arial" w:hAnsi="Arial"/>
          <w:b/>
        </w:rPr>
        <w:t>SendLogInEmail</w:t>
      </w:r>
      <w:r>
        <w:rPr>
          <w:rFonts w:cs="Arial" w:ascii="Arial" w:hAnsi="Arial"/>
        </w:rPr>
        <w:t>” to “Yes”.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Now, you are ready for execution. This can be done in 4 ways :-</w:t>
      </w:r>
    </w:p>
    <w:p>
      <w:pPr>
        <w:pStyle w:val="ListParagraph"/>
        <w:numPr>
          <w:ilvl w:val="2"/>
          <w:numId w:val="1"/>
        </w:numPr>
        <w:ind w:hanging="90" w:start="450"/>
        <w:rPr>
          <w:rFonts w:ascii="Arial" w:hAnsi="Arial" w:cs="Arial"/>
        </w:rPr>
      </w:pPr>
      <w:r>
        <w:rPr>
          <w:rFonts w:cs="Arial" w:ascii="Arial" w:hAnsi="Arial"/>
          <w:b/>
        </w:rPr>
        <w:t>From RIDE</w:t>
      </w:r>
      <w:r>
        <w:rPr>
          <w:rFonts w:cs="Arial" w:ascii="Arial" w:hAnsi="Arial"/>
        </w:rPr>
        <w:t>: - Select and run “Excel_Driven_Execution” test case.</w:t>
      </w:r>
    </w:p>
    <w:p>
      <w:pPr>
        <w:pStyle w:val="ListParagraph"/>
        <w:numPr>
          <w:ilvl w:val="2"/>
          <w:numId w:val="1"/>
        </w:numPr>
        <w:ind w:hanging="90" w:start="450"/>
        <w:rPr>
          <w:rFonts w:ascii="Arial" w:hAnsi="Arial" w:cs="Arial"/>
        </w:rPr>
      </w:pPr>
      <w:r>
        <w:rPr>
          <w:rFonts w:cs="Arial" w:ascii="Arial" w:hAnsi="Arial"/>
          <w:b/>
        </w:rPr>
        <w:t>From CMD</w:t>
      </w:r>
      <w:r>
        <w:rPr>
          <w:rFonts w:cs="Arial" w:ascii="Arial" w:hAnsi="Arial"/>
        </w:rPr>
        <w:t xml:space="preserve"> :- Running “C:\Robot_Framework\Batch\RobotRegression.bat”</w:t>
      </w:r>
    </w:p>
    <w:p>
      <w:pPr>
        <w:pStyle w:val="ListParagraph"/>
        <w:numPr>
          <w:ilvl w:val="2"/>
          <w:numId w:val="1"/>
        </w:numPr>
        <w:ind w:hanging="90" w:start="450"/>
        <w:rPr>
          <w:rFonts w:ascii="Arial" w:hAnsi="Arial" w:cs="Arial"/>
        </w:rPr>
      </w:pPr>
      <w:r>
        <w:rPr>
          <w:rFonts w:cs="Arial" w:ascii="Arial" w:hAnsi="Arial"/>
          <w:b/>
        </w:rPr>
        <w:t xml:space="preserve">From Task Scheduler </w:t>
      </w:r>
      <w:r>
        <w:rPr>
          <w:rFonts w:cs="Arial" w:ascii="Arial" w:hAnsi="Arial"/>
        </w:rPr>
        <w:t>:- You can schedule “C:\Robot_Framework\Batch\RobotRegression.bat”</w:t>
      </w:r>
    </w:p>
    <w:p>
      <w:pPr>
        <w:pStyle w:val="ListParagraph"/>
        <w:numPr>
          <w:ilvl w:val="2"/>
          <w:numId w:val="1"/>
        </w:numPr>
        <w:ind w:hanging="90" w:start="450"/>
        <w:rPr>
          <w:rFonts w:ascii="Arial" w:hAnsi="Arial" w:cs="Arial"/>
        </w:rPr>
      </w:pPr>
      <w:r>
        <w:rPr>
          <w:rFonts w:cs="Arial" w:ascii="Arial" w:hAnsi="Arial"/>
          <w:b/>
        </w:rPr>
        <w:t xml:space="preserve">By double clicking on </w:t>
      </w:r>
      <w:r>
        <w:rPr>
          <w:rFonts w:cs="Arial" w:ascii="Arial" w:hAnsi="Arial"/>
        </w:rPr>
        <w:t>“C:\Robot_Framework\Batch\RobotRegression.bat”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After execution, Go to “C:\Robot_Framework\TestResultLogs” directory and open newest directory.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5086350" cy="116840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You will find individual folder for each module. Inside this directory, you will find Log file.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5632450" cy="136525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The test result of the module can be checked in this Log file.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6858000" cy="3331210"/>
            <wp:effectExtent l="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3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Go to ALM and check the status of test cases.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5791200" cy="1466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You can also check logs from ALM :-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6858000" cy="1784350"/>
            <wp:effectExtent l="0" t="0" r="0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8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hanging="360" w:start="0"/>
        <w:rPr>
          <w:rFonts w:ascii="Arial" w:hAnsi="Arial" w:cs="Arial"/>
        </w:rPr>
      </w:pPr>
      <w:r>
        <w:rPr>
          <w:rFonts w:cs="Arial" w:ascii="Arial" w:hAnsi="Arial"/>
        </w:rPr>
        <w:t>Go to “C:\UnifiedRobotFramework\Defects” and check the latest Defect log. IT will have list of all the defects logged into Jira as well as logs for details.</w:t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0"/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5530850" cy="2876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spacing w:before="0" w:after="160"/>
        <w:ind w:hanging="360" w:start="0"/>
        <w:contextualSpacing/>
        <w:rPr>
          <w:rFonts w:ascii="Arial" w:hAnsi="Arial" w:cs="Arial"/>
        </w:rPr>
      </w:pPr>
      <w:r>
        <w:rPr>
          <w:rFonts w:cs="Arial" w:ascii="Arial" w:hAnsi="Arial"/>
        </w:rPr>
        <w:t xml:space="preserve">Check your mails for result of test execution with attached log. For each module, you will be getting 1 separate </w:t>
      </w:r>
      <w:bookmarkStart w:id="0" w:name="_GoBack"/>
      <w:bookmarkEnd w:id="0"/>
      <w:r>
        <w:rPr>
          <w:rFonts w:cs="Arial" w:ascii="Arial" w:hAnsi="Arial"/>
        </w:rPr>
        <w:t>Email.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2195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2195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b21956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2195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2195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1812</TotalTime>
  <Application>LibreOffice/26.2.4.2$Windows_X86_64 LibreOffice_project/0229ac93fcf0d7cbc6376066c6f35021cef002dc</Application>
  <AppVersion>15.0000</AppVersion>
  <Pages>5</Pages>
  <Words>450</Words>
  <Characters>2705</Characters>
  <CharactersWithSpaces>3070</CharactersWithSpaces>
  <Paragraphs>73</Paragraphs>
  <Company>Tieto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2017-11-01T08:45:00Z</dcterms:created>
  <dc:creator>Katiyar Veena</dc:creator>
  <dc:description/>
  <dc:language>en-US</dc:language>
  <cp:lastModifiedBy/>
  <dcterms:modified xsi:type="dcterms:W3CDTF">2026-06-22T21:44:12Z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