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keepNext/>
        <w:spacing w:after="40" w:before="120"/>
      </w:pPr>
      <w:r>
        <w:drawing>
          <wp:inline distT="0" distB="0" distL="0" distR="0">
            <wp:extent cx="6267450" cy="2276475"/>
            <wp:effectExtent t="0" r="0" b="0" l="0"/>
            <wp:docPr id="1" name="cliff.png" descr="Figure 6. Tyre cliffs in stints of 20 or more laps: tyre age at which the loss speeds up (left) and the share of stints that speed up late against the noise reference of stints that slow down late (right)." title="Figure 6. Tyre cliffs in stints of 20 or more laps: tyre age at which the loss speeds up (left) and the share of stints that speed up late against the noise reference of stints that slow down lat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Tyre cliffs in stints of 20 or more laps: tyre age at which the loss speeds up (left) and the share of stints that speed up late against the noise reference of stints that slow down late (right).</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The link is statistically real but modest: it stays significant after allowing for picking the best of the 13 characteristics (p = 0.02) and after dropping any one circuit (0.55 to 0.66). No mechanism is proven: elevation change may stand in for other features of those circuits, such as layout and surface.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Tyre cliffs exist, but in a minority of stints. </w:t>
      </w:r>
      <w:r>
        <w:rPr>
          <w:rFonts w:ascii="Arial" w:cs="Arial" w:eastAsia="Arial" w:hAnsi="Arial"/>
          <w:sz w:val="21"/>
          <w:szCs w:val="21"/>
        </w:rPr>
        <w:t xml:space="preserve">Each of the 1571 stints of 20 or more laps was fitted with a straight line and with a line that steepens at one age; a cliff needs that age to be in the second half of the stint. 5.9% show a clear cliff (at least 0.1 s per lap of extra loss), against 1.5% that slow down by the same amount, which is what chance alone gives. About 4% of long stints therefore have a real cliff, typically 0.25 s per lap steeper afterwards, starting at a median age of 24 laps (soft 19, medium 21, hard 27). Most stints never reach one because teams pit first, and onset ages vary, so an average curve cannot show it.</w:t>
      </w:r>
    </w:p>
    <w:p>
      <w:pPr>
        <w:pStyle w:val="ListParagraph"/>
        <w:numPr>
          <w:ilvl w:val="0"/>
          <w:numId w:val="2"/>
        </w:numPr>
        <w:spacing w:after="70" w:line="290"/>
      </w:pPr>
      <w:r>
        <w:rPr>
          <w:rFonts w:ascii="Arial" w:cs="Arial" w:eastAsia="Arial" w:hAnsi="Arial"/>
          <w:b/>
          <w:bCs/>
          <w:sz w:val="21"/>
          <w:szCs w:val="21"/>
        </w:rPr>
        <w:t xml:space="preserve">The curve describes the average lap, not every stint. </w:t>
      </w:r>
      <w:r>
        <w:rPr>
          <w:rFonts w:ascii="Arial" w:cs="Arial" w:eastAsia="Arial" w:hAnsi="Arial"/>
          <w:sz w:val="21"/>
          <w:szCs w:val="21"/>
        </w:rPr>
        <w:t xml:space="preserve">Over all 3,353 stints the model sits 13% below the average stint slope (soft 0.069 against 0.084 s per lap) and 53% of stints are steeper than it. Stints of 18 laps or fewer average 0.069 against 0.056 modelled; stints over 25 laps average 0.035 against 0.037. The fit weighs laps equally, so long stints dominate, and long stints are the gentle ones because tyres that wear fast are changed early. Stint slopes also differ a great deal (modelled and actual slopes correlate at 0.40). Weighting stints equally removes the gap but fits unseen 2025 stints worse, so it was not used.</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w:t>
      </w:r>
      <w:r>
        <w:rPr>
          <w:rFonts w:ascii="Arial" w:cs="Arial" w:eastAsia="Arial" w:hAnsi="Arial"/>
          <w:b/>
          <w:bCs/>
          <w:sz w:val="21"/>
          <w:szCs w:val="21"/>
        </w:rPr>
        <w:t xml:space="preserve">Predictor</w:t>
      </w:r>
      <w:r>
        <w:rPr>
          <w:rFonts w:ascii="Arial" w:cs="Arial" w:eastAsia="Arial" w:hAnsi="Arial"/>
          <w:sz w:val="21"/>
          <w:szCs w:val="21"/>
        </w:rPr>
        <w:t xml:space="preserve"> draws the degradation curves for the three compounds at any circuit and track temperature, with a band for the average (95%) or for single stints (middle 80%)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and marks detected tyre cliffs.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 a check of the curve against every stint, and the tyre-cliff results.</w:t>
      </w:r>
    </w:p>
    <w:p>
      <w:pPr>
        <w:keepNext/>
        <w:spacing w:after="40" w:before="120"/>
      </w:pPr>
      <w:r>
        <w:drawing>
          <wp:inline distT="0" distB="0" distL="0" distR="0">
            <wp:extent cx="3886200" cy="4086225"/>
            <wp:effectExtent t="0" r="0" b="0" l="0"/>
            <wp:docPr id="1" name="app_predictor.png" descr="Figure 7. Predictor tab: curves and 95% bands for the three compounds at Bahrain, with the circuit profile measured from telemetry." title="Figure 7.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40862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Predictor tab: curves and 95% bands for the three compounds at Bahrain, with the circuit profile measured from telemetry.</w:t>
      </w:r>
    </w:p>
    <w:p>
      <w:pPr>
        <w:keepNext/>
        <w:spacing w:after="40" w:before="120"/>
      </w:pPr>
      <w:r>
        <w:drawing>
          <wp:inline distT="0" distB="0" distL="0" distR="0">
            <wp:extent cx="3886200" cy="3067050"/>
            <wp:effectExtent t="0" r="0" b="0" l="0"/>
            <wp:docPr id="1" name="app_explorer.png" descr="Figure 8. Race explorer tab: one driver's real stints (dots) against the degradation model (solid line), the stint's own trend (dashed) and a detected tyre cliff (red dotted line)." title="Figure 8. Race explorer tab: one driver's real stints (dots) against the degradation model (solid line), the stint's own trend (dashed) and a detected tyre cliff (red dott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067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Race explorer tab: one driver's real stints (dots) against the degradation model (solid line), the stint's own trend (dashed) and a detected tyre cliff (red dotted line).</w:t>
      </w:r>
    </w:p>
    <w:p>
      <w:pPr>
        <w:keepNext/>
        <w:spacing w:after="40" w:before="120"/>
      </w:pPr>
      <w:r>
        <w:drawing>
          <wp:inline distT="0" distB="0" distL="0" distR="0">
            <wp:extent cx="3886200" cy="3829050"/>
            <wp:effectExtent t="0" r="0" b="0" l="0"/>
            <wp:docPr id="1" name="app_circuits.png" descr="Figure 9. Circuits tab: predicted lap-time loss after 20 laps on soft tyres at 35 C." title="Figure 9.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9.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fba07bc1754e78236dc83da42c958cf83c95c791.png"/><Relationship Id="rId14" Type="http://schemas.openxmlformats.org/officeDocument/2006/relationships/image" Target="media/72f6d25ee2f4d7bda9023f35bea901c13dbe0344.png"/><Relationship Id="rId15" Type="http://schemas.openxmlformats.org/officeDocument/2006/relationships/image" Target="media/1fbff432b71b098db27850fe80390f0b7a90ed4e.png"/><Relationship Id="rId16" Type="http://schemas.openxmlformats.org/officeDocument/2006/relationships/image" Target="media/99c302e3c97bbada26b13e48c27b3f649a33818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2026-10-27T19:17:57.317Z</dcterms:created>
  <dcterms:modified xsi:type="dcterms:W3CDTF">2026-10-27T19:17:57.317Z</dcterms:modified>
</cp:coreProperties>
</file>

<file path=docProps/custom.xml><?xml version="1.0" encoding="utf-8"?>
<Properties xmlns="http://schemas.openxmlformats.org/officeDocument/2006/custom-properties" xmlns:vt="http://schemas.openxmlformats.org/officeDocument/2006/docPropsVTypes"/>
</file>