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8" w:lineRule="auto"/>
        <w:jc w:val="left"/>
      </w:pPr>
      <w:r>
        <w:rPr>
          <w:rFonts w:ascii="Calibri" w:hAnsi="Calibri"/>
          <w:b/>
          <w:color w:val="C5A359"/>
          <w:sz w:val="19"/>
        </w:rPr>
        <w:t>RAWDRIVE STUDIO GUIDE</w:t>
      </w:r>
    </w:p>
    <w:p>
      <w:pPr>
        <w:spacing w:before="360" w:after="160"/>
        <w:jc w:val="left"/>
      </w:pPr>
      <w:r>
        <w:rPr>
          <w:rFonts w:ascii="Calibri" w:hAnsi="Calibri"/>
          <w:b/>
          <w:color w:val="0B1024"/>
          <w:sz w:val="60"/>
        </w:rPr>
        <w:t>RawDrive User Manual</w:t>
      </w:r>
    </w:p>
    <w:p>
      <w:pPr>
        <w:spacing w:before="0" w:after="280" w:line="278" w:lineRule="auto"/>
      </w:pPr>
      <w:r>
        <w:rPr>
          <w:rFonts w:ascii="Calibri" w:hAnsi="Calibri"/>
          <w:color w:val="5C667D"/>
          <w:sz w:val="26"/>
        </w:rPr>
        <w:t>A simple, visual guide for dashboard, galleries, uploads, sharing, design, and FaceID.</w:t>
      </w:r>
    </w:p>
    <w:tbl>
      <w:tblPr>
        <w:tblW w:type="dxa" w:w="936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F9F4E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1024"/>
                <w:sz w:val="23"/>
              </w:rPr>
              <w:t>Best for studio operators</w:t>
            </w:r>
          </w:p>
          <w:p>
            <w:pPr>
              <w:spacing w:after="0"/>
            </w:pPr>
            <w:r>
              <w:rPr>
                <w:rFonts w:ascii="Calibri" w:hAnsi="Calibri"/>
                <w:color w:val="161D32"/>
                <w:sz w:val="21"/>
              </w:rPr>
              <w:t>Use this guide when training team members, setting up a new gallery, or checking the right workflow before client delivery.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8" w:lineRule="auto"/>
        <w:jc w:val="center"/>
      </w:pPr>
      <w:r>
        <w:rPr>
          <w:rFonts w:ascii="Calibri" w:hAnsi="Calibri"/>
          <w:b w:val="0"/>
          <w:color w:val="5C667D"/>
          <w:sz w:val="19"/>
        </w:rPr>
        <w:t>Dashboard view used in this manual.</w:t>
      </w:r>
    </w:p>
    <w:p>
      <w:pPr>
        <w:spacing w:before="0" w:after="0" w:line="278" w:lineRule="auto"/>
        <w:jc w:val="right"/>
      </w:pPr>
      <w:r>
        <w:rPr>
          <w:rFonts w:ascii="Calibri" w:hAnsi="Calibri"/>
          <w:color w:val="161D32"/>
          <w:sz w:val="23"/>
        </w:rPr>
        <w:t>Prepared for RawDrive studios | June 2026</w:t>
      </w:r>
    </w:p>
    <w:p>
      <w:r>
        <w:br w:type="page"/>
      </w:r>
    </w:p>
    <w:p>
      <w:pPr>
        <w:spacing w:before="0" w:after="80" w:line="278" w:lineRule="auto"/>
        <w:jc w:val="left"/>
      </w:pPr>
      <w:r>
        <w:rPr>
          <w:rFonts w:ascii="Calibri" w:hAnsi="Calibri"/>
          <w:b/>
          <w:color w:val="C5A359"/>
          <w:sz w:val="19"/>
        </w:rPr>
        <w:t>QUICK START</w:t>
      </w:r>
    </w:p>
    <w:p>
      <w:pPr>
        <w:pStyle w:val="Heading1"/>
        <w:spacing w:before="280" w:after="140"/>
      </w:pPr>
      <w:r>
        <w:t>The complete gallery flow</w:t>
      </w:r>
    </w:p>
    <w:p>
      <w:pPr>
        <w:spacing w:before="0" w:after="160" w:line="278" w:lineRule="auto"/>
      </w:pPr>
      <w:r>
        <w:rPr>
          <w:rFonts w:ascii="Calibri" w:hAnsi="Calibri"/>
          <w:color w:val="161D32"/>
          <w:sz w:val="23"/>
        </w:rPr>
        <w:t>RawDrive is organized around a simple studio flow. Start on the dashboard, create a gallery, upload photos, style the public view, then share the finished link with clients.</w:t>
      </w:r>
    </w:p>
    <w:tbl>
      <w:tblPr>
        <w:tblW w:type="dxa" w:w="936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6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C4EF"/>
                <w:sz w:val="22"/>
              </w:rPr>
              <w:t>1</w:t>
            </w:r>
          </w:p>
        </w:tc>
        <w:tc>
          <w:tcPr>
            <w:tcW w:type="dxa" w:w="24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1024"/>
                <w:sz w:val="21"/>
              </w:rPr>
              <w:t>Open dashboard</w:t>
            </w:r>
          </w:p>
        </w:tc>
        <w:tc>
          <w:tcPr>
            <w:tcW w:type="dxa" w:w="6264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61D32"/>
                <w:sz w:val="20"/>
              </w:rPr>
              <w:t>Check storage, recent galleries, and quick actions.</w:t>
            </w:r>
          </w:p>
        </w:tc>
      </w:tr>
      <w:tr>
        <w:tc>
          <w:tcPr>
            <w:tcW w:type="dxa" w:w="6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C4EF"/>
                <w:sz w:val="22"/>
              </w:rPr>
              <w:t>2</w:t>
            </w:r>
          </w:p>
        </w:tc>
        <w:tc>
          <w:tcPr>
            <w:tcW w:type="dxa" w:w="24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1024"/>
                <w:sz w:val="21"/>
              </w:rPr>
              <w:t>Create gallery</w:t>
            </w:r>
          </w:p>
        </w:tc>
        <w:tc>
          <w:tcPr>
            <w:tcW w:type="dxa" w:w="6264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61D32"/>
                <w:sz w:val="20"/>
              </w:rPr>
              <w:t>Choose Delivery for client photos or Proofing for selections.</w:t>
            </w:r>
          </w:p>
        </w:tc>
      </w:tr>
      <w:tr>
        <w:tc>
          <w:tcPr>
            <w:tcW w:type="dxa" w:w="6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C4EF"/>
                <w:sz w:val="22"/>
              </w:rPr>
              <w:t>3</w:t>
            </w:r>
          </w:p>
        </w:tc>
        <w:tc>
          <w:tcPr>
            <w:tcW w:type="dxa" w:w="24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1024"/>
                <w:sz w:val="21"/>
              </w:rPr>
              <w:t>Upload photos</w:t>
            </w:r>
          </w:p>
        </w:tc>
        <w:tc>
          <w:tcPr>
            <w:tcW w:type="dxa" w:w="6264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61D32"/>
                <w:sz w:val="20"/>
              </w:rPr>
              <w:t>Select files or folders, then keep the upload dashboard open until completion.</w:t>
            </w:r>
          </w:p>
        </w:tc>
      </w:tr>
      <w:tr>
        <w:tc>
          <w:tcPr>
            <w:tcW w:type="dxa" w:w="6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C4EF"/>
                <w:sz w:val="22"/>
              </w:rPr>
              <w:t>4</w:t>
            </w:r>
          </w:p>
        </w:tc>
        <w:tc>
          <w:tcPr>
            <w:tcW w:type="dxa" w:w="24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1024"/>
                <w:sz w:val="21"/>
              </w:rPr>
              <w:t>Design public view</w:t>
            </w:r>
          </w:p>
        </w:tc>
        <w:tc>
          <w:tcPr>
            <w:tcW w:type="dxa" w:w="6264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61D32"/>
                <w:sz w:val="20"/>
              </w:rPr>
              <w:t>Set cover, mobile cover, grid columns, and folder layout.</w:t>
            </w:r>
          </w:p>
        </w:tc>
      </w:tr>
      <w:tr>
        <w:tc>
          <w:tcPr>
            <w:tcW w:type="dxa" w:w="6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C4EF"/>
                <w:sz w:val="22"/>
              </w:rPr>
              <w:t>5</w:t>
            </w:r>
          </w:p>
        </w:tc>
        <w:tc>
          <w:tcPr>
            <w:tcW w:type="dxa" w:w="24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1024"/>
                <w:sz w:val="21"/>
              </w:rPr>
              <w:t>Share with clients</w:t>
            </w:r>
          </w:p>
        </w:tc>
        <w:tc>
          <w:tcPr>
            <w:tcW w:type="dxa" w:w="6264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61D32"/>
                <w:sz w:val="20"/>
              </w:rPr>
              <w:t>Publish, copy the gallery link, and set an access window if needed.</w:t>
            </w:r>
          </w:p>
        </w:tc>
      </w:tr>
      <w:tr>
        <w:tc>
          <w:tcPr>
            <w:tcW w:type="dxa" w:w="6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C4EF"/>
                <w:sz w:val="22"/>
              </w:rPr>
              <w:t>6</w:t>
            </w:r>
          </w:p>
        </w:tc>
        <w:tc>
          <w:tcPr>
            <w:tcW w:type="dxa" w:w="2448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1024"/>
                <w:sz w:val="21"/>
              </w:rPr>
              <w:t>Use FaceID</w:t>
            </w:r>
          </w:p>
        </w:tc>
        <w:tc>
          <w:tcPr>
            <w:tcW w:type="dxa" w:w="6264"/>
            <w:shd w:fill="F6F8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61D32"/>
                <w:sz w:val="20"/>
              </w:rPr>
              <w:t>Sync gallery photos, review detected people, and let clients search by selfie.</w:t>
            </w:r>
          </w:p>
        </w:tc>
      </w:tr>
    </w:tbl>
    <w:p>
      <w:pPr>
        <w:spacing w:after="80"/>
      </w:pPr>
    </w:p>
    <w:tbl>
      <w:tblPr>
        <w:tblW w:type="dxa" w:w="936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EAF8FF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1024"/>
                <w:sz w:val="23"/>
              </w:rPr>
              <w:t>Operator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161D32"/>
                <w:sz w:val="21"/>
              </w:rPr>
              <w:t>Keep uploads running until all files are complete. You can work in other RawDrive screens, but keep the browser session open while large folders finish.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80" w:line="278" w:lineRule="auto"/>
        <w:jc w:val="left"/>
      </w:pPr>
      <w:r>
        <w:rPr>
          <w:rFonts w:ascii="Calibri" w:hAnsi="Calibri"/>
          <w:b/>
          <w:color w:val="C5A359"/>
          <w:sz w:val="19"/>
        </w:rPr>
        <w:t>DASHBOARD</w:t>
      </w:r>
    </w:p>
    <w:p>
      <w:pPr>
        <w:pStyle w:val="Heading1"/>
        <w:spacing w:before="280" w:after="140"/>
      </w:pPr>
      <w:r>
        <w:t>Read the studio at a glance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8" w:lineRule="auto"/>
        <w:jc w:val="center"/>
      </w:pPr>
      <w:r>
        <w:rPr>
          <w:rFonts w:ascii="Calibri" w:hAnsi="Calibri"/>
          <w:b w:val="0"/>
          <w:color w:val="5C667D"/>
          <w:sz w:val="19"/>
        </w:rPr>
        <w:t>The dashboard shows storage, galleries, quick actions, and recent work.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Use Quick actions for Create gallery, Add client, Send invoice, and New booking.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Watch storage usage before large uploads so client delivery is not blocked.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Open recent galleries directly from the dashboard card.</w:t>
      </w:r>
    </w:p>
    <w:p>
      <w:pPr>
        <w:spacing w:before="0" w:after="80" w:line="278" w:lineRule="auto"/>
        <w:jc w:val="left"/>
      </w:pPr>
      <w:r>
        <w:rPr>
          <w:rFonts w:ascii="Calibri" w:hAnsi="Calibri"/>
          <w:b/>
          <w:color w:val="C5A359"/>
          <w:sz w:val="19"/>
        </w:rPr>
        <w:t>GALLERIES</w:t>
      </w:r>
    </w:p>
    <w:p>
      <w:pPr>
        <w:pStyle w:val="Heading1"/>
        <w:spacing w:before="280" w:after="140"/>
      </w:pPr>
      <w:r>
        <w:t>Create and manage client galleries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l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8" w:lineRule="auto"/>
        <w:jc w:val="center"/>
      </w:pPr>
      <w:r>
        <w:rPr>
          <w:rFonts w:ascii="Calibri" w:hAnsi="Calibri"/>
          <w:b w:val="0"/>
          <w:color w:val="5C667D"/>
          <w:sz w:val="19"/>
        </w:rPr>
        <w:t>The Galleries screen is the central list of published and draft galleries.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Click New Gallery to start a client delivery or proofing gallery.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Use the publish toggle only when the gallery is ready for clients.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Use the card menu for actions such as share, cover, phone cover, and delete.</w:t>
      </w:r>
    </w:p>
    <w:p>
      <w:r>
        <w:br w:type="page"/>
      </w:r>
    </w:p>
    <w:p>
      <w:pPr>
        <w:spacing w:before="0" w:after="80" w:line="278" w:lineRule="auto"/>
        <w:jc w:val="left"/>
      </w:pPr>
      <w:r>
        <w:rPr>
          <w:rFonts w:ascii="Calibri" w:hAnsi="Calibri"/>
          <w:b/>
          <w:color w:val="C5A359"/>
          <w:sz w:val="19"/>
        </w:rPr>
        <w:t>GALLERY WORKSPACE</w:t>
      </w:r>
    </w:p>
    <w:p>
      <w:pPr>
        <w:pStyle w:val="Heading1"/>
        <w:spacing w:before="280" w:after="140"/>
      </w:pPr>
      <w:r>
        <w:t>Upload, organize, and prepare delivery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lery-work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8" w:lineRule="auto"/>
        <w:jc w:val="center"/>
      </w:pPr>
      <w:r>
        <w:rPr>
          <w:rFonts w:ascii="Calibri" w:hAnsi="Calibri"/>
          <w:b w:val="0"/>
          <w:color w:val="5C667D"/>
          <w:sz w:val="19"/>
        </w:rPr>
        <w:t>The gallery workspace contains upload tools, sub-galleries, and workflow links.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Use Upload Photos for selected files and Upload Folder for complete camera folders.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Create sub-galleries for highlights, rituals, family sets, or client-only collections.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Keep manual photo order when you rearrange images by mouse.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Open workflow links on the right for cover design, FaceID, settings, and delivery.</w:t>
      </w:r>
    </w:p>
    <w:tbl>
      <w:tblPr>
        <w:tblW w:type="dxa" w:w="936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EDF6FF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1024"/>
                <w:sz w:val="23"/>
              </w:rPr>
              <w:t>Upload status</w:t>
            </w:r>
          </w:p>
          <w:p>
            <w:pPr>
              <w:spacing w:after="0"/>
            </w:pPr>
            <w:r>
              <w:rPr>
                <w:rFonts w:ascii="Calibri" w:hAnsi="Calibri"/>
                <w:color w:val="161D32"/>
                <w:sz w:val="21"/>
              </w:rPr>
              <w:t>When uploads are active, use the persistent upload panel to watch progress, cancel active uploads, or retry failed items.</w:t>
            </w:r>
          </w:p>
        </w:tc>
      </w:tr>
    </w:tbl>
    <w:p>
      <w:pPr>
        <w:spacing w:after="40"/>
      </w:pPr>
    </w:p>
    <w:p>
      <w:pPr>
        <w:spacing w:before="0" w:after="80" w:line="278" w:lineRule="auto"/>
        <w:jc w:val="left"/>
      </w:pPr>
      <w:r>
        <w:rPr>
          <w:rFonts w:ascii="Calibri" w:hAnsi="Calibri"/>
          <w:b/>
          <w:color w:val="C5A359"/>
          <w:sz w:val="19"/>
        </w:rPr>
        <w:t>COVER AND DESIGN</w:t>
      </w:r>
    </w:p>
    <w:p>
      <w:pPr>
        <w:pStyle w:val="Heading1"/>
        <w:spacing w:before="280" w:after="140"/>
      </w:pPr>
      <w:r>
        <w:t>Style the public gallery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de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8" w:lineRule="auto"/>
        <w:jc w:val="center"/>
      </w:pPr>
      <w:r>
        <w:rPr>
          <w:rFonts w:ascii="Calibri" w:hAnsi="Calibri"/>
          <w:b w:val="0"/>
          <w:color w:val="5C667D"/>
          <w:sz w:val="19"/>
        </w:rPr>
        <w:t>Cover and Design controls gallery presentation for desktop and mobile.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Set the root gallery desktop and phone cover images from the root folder.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Use folder-specific grid settings when a sub-gallery is selected.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Preview grid columns before saving so the public gallery feels balanced.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Keep the cover safe zone readable on mobile by centering faces and titles.</w:t>
      </w:r>
    </w:p>
    <w:p>
      <w:r>
        <w:br w:type="page"/>
      </w:r>
    </w:p>
    <w:p>
      <w:pPr>
        <w:spacing w:before="0" w:after="80" w:line="278" w:lineRule="auto"/>
        <w:jc w:val="left"/>
      </w:pPr>
      <w:r>
        <w:rPr>
          <w:rFonts w:ascii="Calibri" w:hAnsi="Calibri"/>
          <w:b/>
          <w:color w:val="C5A359"/>
          <w:sz w:val="19"/>
        </w:rPr>
        <w:t>SHARING</w:t>
      </w:r>
    </w:p>
    <w:p>
      <w:pPr>
        <w:pStyle w:val="Heading1"/>
        <w:spacing w:before="280" w:after="140"/>
      </w:pPr>
      <w:r>
        <w:t>Publish, protect, and share access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sh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8" w:lineRule="auto"/>
        <w:jc w:val="center"/>
      </w:pPr>
      <w:r>
        <w:rPr>
          <w:rFonts w:ascii="Calibri" w:hAnsi="Calibri"/>
          <w:b w:val="0"/>
          <w:color w:val="5C667D"/>
          <w:sz w:val="19"/>
        </w:rPr>
        <w:t>Settings lets you publish the gallery, set access windows, and share with another RawDrive account.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Use No expiry only when clients should keep access indefinitely.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Choose 30, 60, 90 days, or a custom date for controlled delivery windows.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Shared accounts can be given access while storage billing stays with the selected workspace.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Ask the recipient to create a RawDrive account before sharing with their email.</w:t>
      </w:r>
    </w:p>
    <w:p>
      <w:r>
        <w:br w:type="page"/>
      </w:r>
    </w:p>
    <w:p>
      <w:pPr>
        <w:spacing w:before="0" w:after="80" w:line="278" w:lineRule="auto"/>
        <w:jc w:val="left"/>
      </w:pPr>
      <w:r>
        <w:rPr>
          <w:rFonts w:ascii="Calibri" w:hAnsi="Calibri"/>
          <w:b/>
          <w:color w:val="C5A359"/>
          <w:sz w:val="19"/>
        </w:rPr>
        <w:t>FACEID</w:t>
      </w:r>
    </w:p>
    <w:p>
      <w:pPr>
        <w:pStyle w:val="Heading1"/>
        <w:spacing w:before="280" w:after="140"/>
      </w:pPr>
      <w:r>
        <w:t>Help clients find themselves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id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8" w:lineRule="auto"/>
        <w:jc w:val="center"/>
      </w:pPr>
      <w:r>
        <w:rPr>
          <w:rFonts w:ascii="Calibri" w:hAnsi="Calibri"/>
          <w:b w:val="0"/>
          <w:color w:val="5C667D"/>
          <w:sz w:val="19"/>
        </w:rPr>
        <w:t>FaceID syncs gallery photos and lets clients search by captured selfie.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Click Sync now after upload to index gallery faces.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Review detected people and rename clear identities when useful.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Clients can use Capture and search from the public gallery to find their own photos.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If new photos are uploaded later, run sync again so FaceID includes them.</w:t>
      </w:r>
    </w:p>
    <w:p>
      <w:r>
        <w:br w:type="page"/>
      </w:r>
    </w:p>
    <w:p>
      <w:pPr>
        <w:spacing w:before="0" w:after="80" w:line="278" w:lineRule="auto"/>
        <w:jc w:val="left"/>
      </w:pPr>
      <w:r>
        <w:rPr>
          <w:rFonts w:ascii="Calibri" w:hAnsi="Calibri"/>
          <w:b/>
          <w:color w:val="C5A359"/>
          <w:sz w:val="19"/>
        </w:rPr>
        <w:t>DAILY CHECKLIST</w:t>
      </w:r>
    </w:p>
    <w:p>
      <w:pPr>
        <w:pStyle w:val="Heading1"/>
        <w:spacing w:before="280" w:after="140"/>
      </w:pPr>
      <w:r>
        <w:t>Before sharing a finished gallery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All uploads completed and failed items retried or dismissed.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Gallery photos appear in the expected order.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Cover image and mobile cover are centered and readable.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Grid settings are saved for the selected folder.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Gallery is published only after final review.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Share link opens correctly in client view.</w:t>
      </w:r>
    </w:p>
    <w:p>
      <w:pPr>
        <w:pStyle w:val="ListBullet"/>
        <w:spacing w:after="60"/>
        <w:ind w:left="518" w:hanging="317"/>
      </w:pPr>
      <w:r>
        <w:rPr>
          <w:rFonts w:ascii="Calibri" w:hAnsi="Calibri"/>
          <w:color w:val="161D32"/>
          <w:sz w:val="21"/>
        </w:rPr>
        <w:t xml:space="preserve"> FaceID sync completed for all required folders.</w:t>
      </w:r>
    </w:p>
    <w:tbl>
      <w:tblPr>
        <w:tblW w:type="dxa" w:w="936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FFF7E6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1024"/>
                <w:sz w:val="23"/>
              </w:rPr>
              <w:t>Support note</w:t>
            </w:r>
          </w:p>
          <w:p>
            <w:pPr>
              <w:spacing w:after="0"/>
            </w:pPr>
            <w:r>
              <w:rPr>
                <w:rFonts w:ascii="Calibri" w:hAnsi="Calibri"/>
                <w:color w:val="161D32"/>
                <w:sz w:val="21"/>
              </w:rPr>
              <w:t>If a JPEG upload warns about camera-authored trailer data, the file is still a normal camera JPEG. Retry after the latest upload fix is deployed.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80" w:right="1440" w:bottom="103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67D"/>
        <w:sz w:val="17"/>
      </w:rPr>
      <w:t>RawDrive User Manual | Studio workflow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D3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0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02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C66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xuryCaption">
    <w:name w:val="Luxury Caption"/>
    <w:rPr>
      <w:rFonts w:ascii="Calibri" w:hAnsi="Calibri"/>
      <w:color w:val="5C667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RawDrive User Manual</dc:title>
  <dc:subject>Simple dashboard and gallery workflow guide</dc:subject>
  <dc:creator>RawDrive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