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BA0AB" w14:textId="0B7992D7" w:rsidR="00D72C77" w:rsidRPr="00C342E8" w:rsidRDefault="007D08C2" w:rsidP="00C342E8">
      <w:pPr>
        <w:ind w:left="360"/>
        <w:jc w:val="center"/>
      </w:pPr>
      <w:r>
        <w:rPr>
          <w:b/>
          <w:bCs/>
          <w:sz w:val="44"/>
          <w:szCs w:val="44"/>
        </w:rPr>
        <w:t>Telco Churn</w:t>
      </w:r>
    </w:p>
    <w:p w14:paraId="7E79AE53" w14:textId="06CFD593" w:rsidR="00901DF3" w:rsidRPr="005003D2" w:rsidRDefault="005003D2" w:rsidP="00746D95">
      <w:pPr>
        <w:pStyle w:val="ListParagraph"/>
        <w:numPr>
          <w:ilvl w:val="0"/>
          <w:numId w:val="3"/>
        </w:numPr>
        <w:ind w:left="-450" w:hanging="450"/>
        <w:rPr>
          <w:rFonts w:ascii="Times New Roman" w:hAnsi="Times New Roman" w:cs="Times New Roman"/>
          <w:b/>
          <w:bCs/>
        </w:rPr>
      </w:pPr>
      <w:r>
        <w:rPr>
          <w:rFonts w:ascii="Lato" w:hAnsi="Lato"/>
          <w:color w:val="2D3B45"/>
          <w:shd w:val="clear" w:color="auto" w:fill="FFFFFF"/>
        </w:rPr>
        <w:t>Describe the process by which you cleaned, processed, and partitioned data as necessary</w:t>
      </w:r>
    </w:p>
    <w:p w14:paraId="6E411236" w14:textId="390082F7" w:rsidR="005003D2" w:rsidRPr="005003D2" w:rsidRDefault="005003D2" w:rsidP="005003D2">
      <w:pPr>
        <w:pStyle w:val="ListParagraph"/>
        <w:numPr>
          <w:ilvl w:val="0"/>
          <w:numId w:val="13"/>
        </w:numPr>
        <w:rPr>
          <w:rFonts w:ascii="Times New Roman" w:hAnsi="Times New Roman" w:cs="Times New Roman"/>
          <w:b/>
          <w:bCs/>
        </w:rPr>
      </w:pPr>
      <w:r>
        <w:rPr>
          <w:rFonts w:ascii="Times New Roman" w:hAnsi="Times New Roman" w:cs="Times New Roman"/>
        </w:rPr>
        <w:t>Checked for null values but did not remove them since they were all in total charges which I was not using in my models</w:t>
      </w:r>
    </w:p>
    <w:p w14:paraId="63AD0A61" w14:textId="79938283" w:rsidR="005003D2" w:rsidRPr="005003D2" w:rsidRDefault="005003D2" w:rsidP="005003D2">
      <w:pPr>
        <w:pStyle w:val="ListParagraph"/>
        <w:numPr>
          <w:ilvl w:val="0"/>
          <w:numId w:val="13"/>
        </w:numPr>
        <w:rPr>
          <w:rFonts w:ascii="Times New Roman" w:hAnsi="Times New Roman" w:cs="Times New Roman"/>
          <w:b/>
          <w:bCs/>
        </w:rPr>
      </w:pPr>
      <w:r>
        <w:rPr>
          <w:rFonts w:ascii="Times New Roman" w:hAnsi="Times New Roman" w:cs="Times New Roman"/>
        </w:rPr>
        <w:t xml:space="preserve">Dropped CustomerID </w:t>
      </w:r>
      <w:r w:rsidR="00ED4964">
        <w:rPr>
          <w:rFonts w:ascii="Times New Roman" w:hAnsi="Times New Roman" w:cs="Times New Roman"/>
        </w:rPr>
        <w:t>ad total charges since I was not going to use them for analysis.</w:t>
      </w:r>
    </w:p>
    <w:p w14:paraId="2ACC8E03" w14:textId="5EE8DD68" w:rsidR="005003D2" w:rsidRPr="005003D2" w:rsidRDefault="005003D2" w:rsidP="005003D2">
      <w:pPr>
        <w:pStyle w:val="ListParagraph"/>
        <w:numPr>
          <w:ilvl w:val="0"/>
          <w:numId w:val="13"/>
        </w:numPr>
        <w:rPr>
          <w:rFonts w:ascii="Times New Roman" w:hAnsi="Times New Roman" w:cs="Times New Roman"/>
          <w:b/>
          <w:bCs/>
        </w:rPr>
      </w:pPr>
      <w:r>
        <w:rPr>
          <w:rFonts w:ascii="Times New Roman" w:hAnsi="Times New Roman" w:cs="Times New Roman"/>
        </w:rPr>
        <w:t xml:space="preserve">Recoded the target variable </w:t>
      </w:r>
      <w:proofErr w:type="gramStart"/>
      <w:r>
        <w:rPr>
          <w:rFonts w:ascii="Times New Roman" w:hAnsi="Times New Roman" w:cs="Times New Roman"/>
        </w:rPr>
        <w:t>ie</w:t>
      </w:r>
      <w:proofErr w:type="gramEnd"/>
      <w:r>
        <w:rPr>
          <w:rFonts w:ascii="Times New Roman" w:hAnsi="Times New Roman" w:cs="Times New Roman"/>
        </w:rPr>
        <w:t xml:space="preserve"> Churn as 0 and 1</w:t>
      </w:r>
    </w:p>
    <w:p w14:paraId="2682C5A9" w14:textId="33057EE6" w:rsidR="005003D2" w:rsidRPr="005003D2" w:rsidRDefault="005003D2" w:rsidP="005003D2">
      <w:pPr>
        <w:pStyle w:val="ListParagraph"/>
        <w:numPr>
          <w:ilvl w:val="0"/>
          <w:numId w:val="13"/>
        </w:numPr>
        <w:rPr>
          <w:rFonts w:ascii="Times New Roman" w:hAnsi="Times New Roman" w:cs="Times New Roman"/>
          <w:b/>
          <w:bCs/>
        </w:rPr>
      </w:pPr>
      <w:r>
        <w:rPr>
          <w:rFonts w:ascii="Times New Roman" w:hAnsi="Times New Roman" w:cs="Times New Roman"/>
        </w:rPr>
        <w:t>Partitioned the dataset into three parts using the following conditions</w:t>
      </w:r>
    </w:p>
    <w:p w14:paraId="74E2094E" w14:textId="74BF1A1A" w:rsidR="005003D2" w:rsidRDefault="005003D2" w:rsidP="005003D2">
      <w:pPr>
        <w:pStyle w:val="ListParagraph"/>
        <w:ind w:left="270"/>
        <w:rPr>
          <w:rFonts w:ascii="Times New Roman" w:hAnsi="Times New Roman" w:cs="Times New Roman"/>
          <w:b/>
          <w:bCs/>
        </w:rPr>
      </w:pPr>
      <w:r>
        <w:rPr>
          <w:rFonts w:ascii="Times New Roman" w:hAnsi="Times New Roman" w:cs="Times New Roman"/>
          <w:b/>
          <w:bCs/>
        </w:rPr>
        <w:t>Phone = (Phone services == “Yes” &amp; Internet service =</w:t>
      </w:r>
      <w:proofErr w:type="gramStart"/>
      <w:r>
        <w:rPr>
          <w:rFonts w:ascii="Times New Roman" w:hAnsi="Times New Roman" w:cs="Times New Roman"/>
          <w:b/>
          <w:bCs/>
        </w:rPr>
        <w:t>=”No</w:t>
      </w:r>
      <w:proofErr w:type="gramEnd"/>
      <w:r>
        <w:rPr>
          <w:rFonts w:ascii="Times New Roman" w:hAnsi="Times New Roman" w:cs="Times New Roman"/>
          <w:b/>
          <w:bCs/>
        </w:rPr>
        <w:t>”)</w:t>
      </w:r>
    </w:p>
    <w:p w14:paraId="0168D496" w14:textId="49236878" w:rsidR="005003D2" w:rsidRDefault="005003D2" w:rsidP="005003D2">
      <w:pPr>
        <w:pStyle w:val="ListParagraph"/>
        <w:ind w:left="270" w:right="-540"/>
        <w:rPr>
          <w:rFonts w:ascii="Times New Roman" w:hAnsi="Times New Roman" w:cs="Times New Roman"/>
          <w:b/>
          <w:bCs/>
        </w:rPr>
      </w:pPr>
      <w:r>
        <w:rPr>
          <w:rFonts w:ascii="Times New Roman" w:hAnsi="Times New Roman" w:cs="Times New Roman"/>
          <w:b/>
          <w:bCs/>
        </w:rPr>
        <w:t>Internet = (Phone services == “No” &amp; (Internet service =</w:t>
      </w:r>
      <w:proofErr w:type="gramStart"/>
      <w:r>
        <w:rPr>
          <w:rFonts w:ascii="Times New Roman" w:hAnsi="Times New Roman" w:cs="Times New Roman"/>
          <w:b/>
          <w:bCs/>
        </w:rPr>
        <w:t>=”DSL</w:t>
      </w:r>
      <w:proofErr w:type="gramEnd"/>
      <w:r>
        <w:rPr>
          <w:rFonts w:ascii="Times New Roman" w:hAnsi="Times New Roman" w:cs="Times New Roman"/>
          <w:b/>
          <w:bCs/>
        </w:rPr>
        <w:t>” or Internet service ==”Fiber optic”))</w:t>
      </w:r>
    </w:p>
    <w:p w14:paraId="2DB02322" w14:textId="1691961A" w:rsidR="005003D2" w:rsidRDefault="005003D2" w:rsidP="005003D2">
      <w:pPr>
        <w:pStyle w:val="ListParagraph"/>
        <w:ind w:left="270" w:right="-540"/>
        <w:rPr>
          <w:rFonts w:ascii="Times New Roman" w:hAnsi="Times New Roman" w:cs="Times New Roman"/>
          <w:b/>
          <w:bCs/>
        </w:rPr>
      </w:pPr>
      <w:r>
        <w:rPr>
          <w:rFonts w:ascii="Times New Roman" w:hAnsi="Times New Roman" w:cs="Times New Roman"/>
          <w:b/>
          <w:bCs/>
        </w:rPr>
        <w:t>Both = (Phone services == “Yes” &amp; (Internet service =</w:t>
      </w:r>
      <w:proofErr w:type="gramStart"/>
      <w:r>
        <w:rPr>
          <w:rFonts w:ascii="Times New Roman" w:hAnsi="Times New Roman" w:cs="Times New Roman"/>
          <w:b/>
          <w:bCs/>
        </w:rPr>
        <w:t>=”DSL</w:t>
      </w:r>
      <w:proofErr w:type="gramEnd"/>
      <w:r>
        <w:rPr>
          <w:rFonts w:ascii="Times New Roman" w:hAnsi="Times New Roman" w:cs="Times New Roman"/>
          <w:b/>
          <w:bCs/>
        </w:rPr>
        <w:t>” or Internet service ==”Fiber optic”))</w:t>
      </w:r>
    </w:p>
    <w:p w14:paraId="6A382634" w14:textId="54576D14" w:rsidR="005003D2" w:rsidRDefault="005003D2" w:rsidP="005003D2">
      <w:pPr>
        <w:pStyle w:val="ListParagraph"/>
        <w:numPr>
          <w:ilvl w:val="0"/>
          <w:numId w:val="13"/>
        </w:numPr>
        <w:ind w:right="-540"/>
        <w:rPr>
          <w:rFonts w:ascii="Times New Roman" w:hAnsi="Times New Roman" w:cs="Times New Roman"/>
          <w:b/>
          <w:bCs/>
        </w:rPr>
      </w:pPr>
      <w:r>
        <w:rPr>
          <w:rFonts w:ascii="Times New Roman" w:hAnsi="Times New Roman" w:cs="Times New Roman"/>
        </w:rPr>
        <w:t>Removed unnecessary predictors from the partitioned datasets.</w:t>
      </w:r>
    </w:p>
    <w:p w14:paraId="514DA437" w14:textId="32F08C93" w:rsidR="005003D2" w:rsidRPr="005003D2" w:rsidRDefault="005003D2" w:rsidP="005003D2">
      <w:pPr>
        <w:pStyle w:val="ListParagraph"/>
        <w:numPr>
          <w:ilvl w:val="0"/>
          <w:numId w:val="13"/>
        </w:numPr>
        <w:ind w:right="-540"/>
        <w:rPr>
          <w:rFonts w:ascii="Times New Roman" w:hAnsi="Times New Roman" w:cs="Times New Roman"/>
          <w:b/>
          <w:bCs/>
        </w:rPr>
      </w:pPr>
      <w:r>
        <w:rPr>
          <w:rFonts w:ascii="Times New Roman" w:hAnsi="Times New Roman" w:cs="Times New Roman"/>
        </w:rPr>
        <w:t>Converted the categorical variables into factors after partitioning.</w:t>
      </w:r>
    </w:p>
    <w:p w14:paraId="62594344" w14:textId="25E37A8E" w:rsidR="005003D2" w:rsidRPr="00ED4964" w:rsidRDefault="00ED4964" w:rsidP="00ED4964">
      <w:pPr>
        <w:pStyle w:val="ListParagraph"/>
        <w:numPr>
          <w:ilvl w:val="0"/>
          <w:numId w:val="3"/>
        </w:numPr>
        <w:ind w:left="-360" w:right="-540" w:hanging="540"/>
        <w:rPr>
          <w:rFonts w:ascii="Times New Roman" w:hAnsi="Times New Roman" w:cs="Times New Roman"/>
          <w:b/>
          <w:bCs/>
        </w:rPr>
      </w:pPr>
      <w:r w:rsidRPr="00ED4964">
        <w:rPr>
          <w:rFonts w:ascii="Lato" w:hAnsi="Lato"/>
          <w:color w:val="2D3B45"/>
          <w:shd w:val="clear" w:color="auto" w:fill="FFFFFF"/>
        </w:rPr>
        <w:t>What predictors do you think contributes to the churn of (i) only telephone customers, (ii) only Internet service customers, and (iii) customers who subscribe to both phone and Internet services? Explain the rationale for your answer. </w:t>
      </w:r>
    </w:p>
    <w:tbl>
      <w:tblPr>
        <w:tblStyle w:val="TableGrid"/>
        <w:tblW w:w="9985" w:type="dxa"/>
        <w:tblLook w:val="04A0" w:firstRow="1" w:lastRow="0" w:firstColumn="1" w:lastColumn="0" w:noHBand="0" w:noVBand="1"/>
      </w:tblPr>
      <w:tblGrid>
        <w:gridCol w:w="3116"/>
        <w:gridCol w:w="1289"/>
        <w:gridCol w:w="5580"/>
      </w:tblGrid>
      <w:tr w:rsidR="00D72C77" w14:paraId="3A1D3AAF" w14:textId="77777777" w:rsidTr="00ED4964">
        <w:tc>
          <w:tcPr>
            <w:tcW w:w="3116" w:type="dxa"/>
          </w:tcPr>
          <w:p w14:paraId="3A3DE64C" w14:textId="5628D1F0" w:rsidR="00D72C77" w:rsidRPr="00D72C77" w:rsidRDefault="00D72C77" w:rsidP="00D72C77">
            <w:pPr>
              <w:jc w:val="center"/>
              <w:rPr>
                <w:b/>
                <w:bCs/>
              </w:rPr>
            </w:pPr>
            <w:r w:rsidRPr="00D72C77">
              <w:rPr>
                <w:b/>
                <w:bCs/>
              </w:rPr>
              <w:t>Predictor</w:t>
            </w:r>
          </w:p>
        </w:tc>
        <w:tc>
          <w:tcPr>
            <w:tcW w:w="1289" w:type="dxa"/>
          </w:tcPr>
          <w:p w14:paraId="73B8BA10" w14:textId="7F6C1420" w:rsidR="00D72C77" w:rsidRDefault="00D72C77" w:rsidP="00D72C77">
            <w:pPr>
              <w:jc w:val="center"/>
            </w:pPr>
            <w:r w:rsidRPr="00D72C77">
              <w:rPr>
                <w:b/>
                <w:bCs/>
              </w:rPr>
              <w:t>Sign</w:t>
            </w:r>
            <w:r>
              <w:t xml:space="preserve"> </w:t>
            </w:r>
            <w:r w:rsidRPr="00D72C77">
              <w:rPr>
                <w:b/>
                <w:bCs/>
              </w:rPr>
              <w:t>of effect</w:t>
            </w:r>
          </w:p>
        </w:tc>
        <w:tc>
          <w:tcPr>
            <w:tcW w:w="5580" w:type="dxa"/>
          </w:tcPr>
          <w:p w14:paraId="10C6EA75" w14:textId="57875F9E" w:rsidR="00D72C77" w:rsidRPr="00D72C77" w:rsidRDefault="00D72C77" w:rsidP="00D72C77">
            <w:pPr>
              <w:jc w:val="center"/>
              <w:rPr>
                <w:b/>
                <w:bCs/>
              </w:rPr>
            </w:pPr>
            <w:r w:rsidRPr="00D72C77">
              <w:rPr>
                <w:b/>
                <w:bCs/>
              </w:rPr>
              <w:t>Rationale</w:t>
            </w:r>
          </w:p>
        </w:tc>
      </w:tr>
      <w:tr w:rsidR="00D72C77" w14:paraId="775EE160" w14:textId="77777777" w:rsidTr="00ED4964">
        <w:tc>
          <w:tcPr>
            <w:tcW w:w="3116" w:type="dxa"/>
          </w:tcPr>
          <w:p w14:paraId="0E611D8D" w14:textId="317BF80F" w:rsidR="00D72C77" w:rsidRDefault="00ED4964" w:rsidP="00746D95">
            <w:r>
              <w:t>Senior Citizen</w:t>
            </w:r>
          </w:p>
        </w:tc>
        <w:tc>
          <w:tcPr>
            <w:tcW w:w="1289" w:type="dxa"/>
          </w:tcPr>
          <w:p w14:paraId="3EB752C2" w14:textId="70FB2E99" w:rsidR="00D72C77" w:rsidRDefault="00950D38" w:rsidP="00AF31D0">
            <w:pPr>
              <w:jc w:val="center"/>
            </w:pPr>
            <w:r>
              <w:t>+/-</w:t>
            </w:r>
          </w:p>
        </w:tc>
        <w:tc>
          <w:tcPr>
            <w:tcW w:w="5580" w:type="dxa"/>
          </w:tcPr>
          <w:p w14:paraId="19EEC095" w14:textId="13FD087B" w:rsidR="00D72C77" w:rsidRDefault="00ED4964" w:rsidP="00746D95">
            <w:proofErr w:type="gramStart"/>
            <w:r w:rsidRPr="00ED4964">
              <w:rPr>
                <w:b/>
                <w:bCs/>
              </w:rPr>
              <w:t>Telephone,Internet</w:t>
            </w:r>
            <w:proofErr w:type="gramEnd"/>
            <w:r w:rsidRPr="00ED4964">
              <w:rPr>
                <w:b/>
                <w:bCs/>
              </w:rPr>
              <w:t>,both</w:t>
            </w:r>
            <w:r>
              <w:t xml:space="preserve">- Senior citizens would have been using either of these services for a long time. </w:t>
            </w:r>
            <w:proofErr w:type="gramStart"/>
            <w:r>
              <w:t>So</w:t>
            </w:r>
            <w:proofErr w:type="gramEnd"/>
            <w:r>
              <w:t xml:space="preserve"> the churn rate among them should be low. Although the churn rate could be higher for internet services </w:t>
            </w:r>
            <w:r w:rsidR="00F942CE">
              <w:t>as they may find it unnecessary.</w:t>
            </w:r>
          </w:p>
        </w:tc>
      </w:tr>
      <w:tr w:rsidR="00D72C77" w14:paraId="4492DBF5" w14:textId="77777777" w:rsidTr="00ED4964">
        <w:tc>
          <w:tcPr>
            <w:tcW w:w="3116" w:type="dxa"/>
          </w:tcPr>
          <w:p w14:paraId="0DF92A7F" w14:textId="2C310DE1" w:rsidR="00D72C77" w:rsidRDefault="00F942CE" w:rsidP="00746D95">
            <w:r>
              <w:t>Tenure</w:t>
            </w:r>
          </w:p>
        </w:tc>
        <w:tc>
          <w:tcPr>
            <w:tcW w:w="1289" w:type="dxa"/>
          </w:tcPr>
          <w:p w14:paraId="2ADFFF1D" w14:textId="4DB501E8" w:rsidR="00D72C77" w:rsidRDefault="008945DA" w:rsidP="00A1264E">
            <w:pPr>
              <w:jc w:val="center"/>
            </w:pPr>
            <w:r>
              <w:t>-</w:t>
            </w:r>
          </w:p>
        </w:tc>
        <w:tc>
          <w:tcPr>
            <w:tcW w:w="5580" w:type="dxa"/>
          </w:tcPr>
          <w:p w14:paraId="6E4ABF1E" w14:textId="3AA165B4" w:rsidR="00D72C77" w:rsidRPr="00F942CE" w:rsidRDefault="00EB4C69" w:rsidP="00746D95">
            <w:proofErr w:type="gramStart"/>
            <w:r w:rsidRPr="00EB4C69">
              <w:rPr>
                <w:b/>
                <w:bCs/>
              </w:rPr>
              <w:t>T</w:t>
            </w:r>
            <w:r w:rsidRPr="00F942CE">
              <w:rPr>
                <w:b/>
                <w:bCs/>
              </w:rPr>
              <w:t>elephone,internet</w:t>
            </w:r>
            <w:proofErr w:type="gramEnd"/>
            <w:r w:rsidRPr="00F942CE">
              <w:rPr>
                <w:b/>
                <w:bCs/>
              </w:rPr>
              <w:t>,both</w:t>
            </w:r>
            <w:r>
              <w:rPr>
                <w:b/>
                <w:bCs/>
              </w:rPr>
              <w:t xml:space="preserve">  </w:t>
            </w:r>
            <w:r w:rsidR="00F942CE">
              <w:rPr>
                <w:b/>
                <w:bCs/>
              </w:rPr>
              <w:t xml:space="preserve">– </w:t>
            </w:r>
            <w:r w:rsidR="00F942CE">
              <w:t>Higher tenures indicates that a customer has been loyal which would make the unlikely to discontinue. While shorter tenures could mean a customer can churn.</w:t>
            </w:r>
          </w:p>
        </w:tc>
      </w:tr>
      <w:tr w:rsidR="00D72C77" w14:paraId="593EAFF1" w14:textId="77777777" w:rsidTr="00ED4964">
        <w:tc>
          <w:tcPr>
            <w:tcW w:w="3116" w:type="dxa"/>
          </w:tcPr>
          <w:p w14:paraId="510D1BCC" w14:textId="6A53A9E3" w:rsidR="00D72C77" w:rsidRDefault="00F942CE" w:rsidP="00746D95">
            <w:r>
              <w:t>Contract</w:t>
            </w:r>
          </w:p>
        </w:tc>
        <w:tc>
          <w:tcPr>
            <w:tcW w:w="1289" w:type="dxa"/>
          </w:tcPr>
          <w:p w14:paraId="7EF03A1F" w14:textId="7A2C4972" w:rsidR="00D72C77" w:rsidRDefault="00E208FD" w:rsidP="00A1264E">
            <w:pPr>
              <w:jc w:val="center"/>
            </w:pPr>
            <w:r>
              <w:t>+</w:t>
            </w:r>
            <w:r w:rsidR="00194C14">
              <w:t>/-</w:t>
            </w:r>
          </w:p>
        </w:tc>
        <w:tc>
          <w:tcPr>
            <w:tcW w:w="5580" w:type="dxa"/>
          </w:tcPr>
          <w:p w14:paraId="60F2AF5F" w14:textId="1F5F3D6F" w:rsidR="00D72C77" w:rsidRDefault="00EB4C69" w:rsidP="00746D95">
            <w:proofErr w:type="gramStart"/>
            <w:r w:rsidRPr="00EB4C69">
              <w:rPr>
                <w:b/>
                <w:bCs/>
              </w:rPr>
              <w:t>T</w:t>
            </w:r>
            <w:r w:rsidRPr="00F942CE">
              <w:rPr>
                <w:b/>
                <w:bCs/>
              </w:rPr>
              <w:t>elephone,internet</w:t>
            </w:r>
            <w:proofErr w:type="gramEnd"/>
            <w:r w:rsidRPr="00F942CE">
              <w:rPr>
                <w:b/>
                <w:bCs/>
              </w:rPr>
              <w:t>,both</w:t>
            </w:r>
            <w:r>
              <w:rPr>
                <w:b/>
                <w:bCs/>
              </w:rPr>
              <w:t xml:space="preserve">  </w:t>
            </w:r>
            <w:r w:rsidR="00F942CE">
              <w:rPr>
                <w:b/>
                <w:bCs/>
              </w:rPr>
              <w:t xml:space="preserve">- </w:t>
            </w:r>
            <w:r w:rsidR="00F942CE">
              <w:t>A month to month contract indicates that the customer is not looking long term</w:t>
            </w:r>
            <w:r w:rsidR="004E0169">
              <w:t xml:space="preserve">. 1 year and </w:t>
            </w:r>
            <w:proofErr w:type="gramStart"/>
            <w:r w:rsidR="004E0169">
              <w:t>2 year</w:t>
            </w:r>
            <w:proofErr w:type="gramEnd"/>
            <w:r w:rsidR="004E0169">
              <w:t xml:space="preserve"> contracts shows a long term commitment</w:t>
            </w:r>
          </w:p>
        </w:tc>
      </w:tr>
      <w:tr w:rsidR="002E0E9A" w14:paraId="5CAD353C" w14:textId="77777777" w:rsidTr="00ED4964">
        <w:tc>
          <w:tcPr>
            <w:tcW w:w="3116" w:type="dxa"/>
          </w:tcPr>
          <w:p w14:paraId="6DAE7A21" w14:textId="4E28A7F6" w:rsidR="002E0E9A" w:rsidRDefault="004E0169" w:rsidP="00746D95">
            <w:r>
              <w:t>Paperless</w:t>
            </w:r>
            <w:r w:rsidR="00B75D80">
              <w:t xml:space="preserve"> </w:t>
            </w:r>
            <w:r>
              <w:t>Billing</w:t>
            </w:r>
          </w:p>
        </w:tc>
        <w:tc>
          <w:tcPr>
            <w:tcW w:w="1289" w:type="dxa"/>
          </w:tcPr>
          <w:p w14:paraId="59903F78" w14:textId="21CB7197" w:rsidR="002E0E9A" w:rsidRDefault="00E208FD" w:rsidP="00A1264E">
            <w:pPr>
              <w:jc w:val="center"/>
            </w:pPr>
            <w:r>
              <w:t>+</w:t>
            </w:r>
            <w:r w:rsidR="00194C14">
              <w:t>/-</w:t>
            </w:r>
          </w:p>
        </w:tc>
        <w:tc>
          <w:tcPr>
            <w:tcW w:w="5580" w:type="dxa"/>
          </w:tcPr>
          <w:p w14:paraId="0DDFC5A0" w14:textId="521ED6D9" w:rsidR="002E0E9A" w:rsidRDefault="00EB4C69" w:rsidP="00746D95">
            <w:proofErr w:type="gramStart"/>
            <w:r w:rsidRPr="00EB4C69">
              <w:rPr>
                <w:b/>
                <w:bCs/>
              </w:rPr>
              <w:t>T</w:t>
            </w:r>
            <w:r w:rsidRPr="00F942CE">
              <w:rPr>
                <w:b/>
                <w:bCs/>
              </w:rPr>
              <w:t>elephone,internet</w:t>
            </w:r>
            <w:proofErr w:type="gramEnd"/>
            <w:r w:rsidRPr="00F942CE">
              <w:rPr>
                <w:b/>
                <w:bCs/>
              </w:rPr>
              <w:t>,both</w:t>
            </w:r>
            <w:r>
              <w:rPr>
                <w:b/>
                <w:bCs/>
              </w:rPr>
              <w:t xml:space="preserve">  </w:t>
            </w:r>
            <w:r w:rsidR="00B75D80">
              <w:rPr>
                <w:b/>
                <w:bCs/>
              </w:rPr>
              <w:t xml:space="preserve">- </w:t>
            </w:r>
            <w:r w:rsidR="004E0169">
              <w:t xml:space="preserve">Not sure how this would impact. Kept it for </w:t>
            </w:r>
            <w:r w:rsidR="00194C14">
              <w:t>analysis</w:t>
            </w:r>
            <w:r w:rsidR="004E0169">
              <w:t>.</w:t>
            </w:r>
          </w:p>
        </w:tc>
      </w:tr>
      <w:tr w:rsidR="00D72C77" w14:paraId="4229CFA5" w14:textId="77777777" w:rsidTr="00ED4964">
        <w:tc>
          <w:tcPr>
            <w:tcW w:w="3116" w:type="dxa"/>
          </w:tcPr>
          <w:p w14:paraId="54F0A7FC" w14:textId="08C06B0D" w:rsidR="00D72C77" w:rsidRDefault="004E0169" w:rsidP="00746D95">
            <w:r>
              <w:t>Payment</w:t>
            </w:r>
            <w:r w:rsidR="00B75D80">
              <w:t xml:space="preserve"> </w:t>
            </w:r>
            <w:r>
              <w:t>Method</w:t>
            </w:r>
          </w:p>
        </w:tc>
        <w:tc>
          <w:tcPr>
            <w:tcW w:w="1289" w:type="dxa"/>
          </w:tcPr>
          <w:p w14:paraId="2F695CEB" w14:textId="5248E660" w:rsidR="00D72C77" w:rsidRDefault="003018FC" w:rsidP="003018FC">
            <w:pPr>
              <w:jc w:val="center"/>
            </w:pPr>
            <w:r>
              <w:t>+/-</w:t>
            </w:r>
          </w:p>
        </w:tc>
        <w:tc>
          <w:tcPr>
            <w:tcW w:w="5580" w:type="dxa"/>
          </w:tcPr>
          <w:p w14:paraId="781E6C33" w14:textId="0617E54D" w:rsidR="00D72C77" w:rsidRPr="00194C14" w:rsidRDefault="00EB4C69" w:rsidP="00746D95">
            <w:proofErr w:type="gramStart"/>
            <w:r w:rsidRPr="00EB4C69">
              <w:rPr>
                <w:b/>
                <w:bCs/>
              </w:rPr>
              <w:t>T</w:t>
            </w:r>
            <w:r w:rsidRPr="00F942CE">
              <w:rPr>
                <w:b/>
                <w:bCs/>
              </w:rPr>
              <w:t>elephone,internet</w:t>
            </w:r>
            <w:proofErr w:type="gramEnd"/>
            <w:r w:rsidRPr="00F942CE">
              <w:rPr>
                <w:b/>
                <w:bCs/>
              </w:rPr>
              <w:t>,both</w:t>
            </w:r>
            <w:r>
              <w:rPr>
                <w:b/>
                <w:bCs/>
              </w:rPr>
              <w:t xml:space="preserve">  </w:t>
            </w:r>
            <w:r w:rsidR="00194C14">
              <w:rPr>
                <w:b/>
                <w:bCs/>
              </w:rPr>
              <w:t xml:space="preserve">- </w:t>
            </w:r>
            <w:r w:rsidR="00194C14">
              <w:t xml:space="preserve">Customers with certain payment methods could indicate whether they would leave. </w:t>
            </w:r>
          </w:p>
        </w:tc>
      </w:tr>
      <w:tr w:rsidR="00D72C77" w14:paraId="16DC8471" w14:textId="77777777" w:rsidTr="00ED4964">
        <w:tc>
          <w:tcPr>
            <w:tcW w:w="3116" w:type="dxa"/>
          </w:tcPr>
          <w:p w14:paraId="590FD52A" w14:textId="58D78DAA" w:rsidR="00D72C77" w:rsidRDefault="004E0169" w:rsidP="00746D95">
            <w:r>
              <w:t>Monthly</w:t>
            </w:r>
            <w:r w:rsidR="00B75D80">
              <w:t xml:space="preserve"> </w:t>
            </w:r>
            <w:r>
              <w:t>Charges</w:t>
            </w:r>
          </w:p>
        </w:tc>
        <w:tc>
          <w:tcPr>
            <w:tcW w:w="1289" w:type="dxa"/>
          </w:tcPr>
          <w:p w14:paraId="4F719F7F" w14:textId="4049FB9C" w:rsidR="00A1264E" w:rsidRDefault="003018FC" w:rsidP="003018FC">
            <w:pPr>
              <w:jc w:val="center"/>
            </w:pPr>
            <w:r>
              <w:t>+</w:t>
            </w:r>
          </w:p>
        </w:tc>
        <w:tc>
          <w:tcPr>
            <w:tcW w:w="5580" w:type="dxa"/>
          </w:tcPr>
          <w:p w14:paraId="5500B2E9" w14:textId="4E421E5B" w:rsidR="00D72C77" w:rsidRPr="00194C14" w:rsidRDefault="00EB4C69" w:rsidP="00746D95">
            <w:proofErr w:type="gramStart"/>
            <w:r w:rsidRPr="00EB4C69">
              <w:rPr>
                <w:b/>
                <w:bCs/>
              </w:rPr>
              <w:t>T</w:t>
            </w:r>
            <w:r w:rsidRPr="00F942CE">
              <w:rPr>
                <w:b/>
                <w:bCs/>
              </w:rPr>
              <w:t>elephone,internet</w:t>
            </w:r>
            <w:proofErr w:type="gramEnd"/>
            <w:r w:rsidRPr="00F942CE">
              <w:rPr>
                <w:b/>
                <w:bCs/>
              </w:rPr>
              <w:t>,both</w:t>
            </w:r>
            <w:r>
              <w:rPr>
                <w:b/>
                <w:bCs/>
              </w:rPr>
              <w:t xml:space="preserve">  </w:t>
            </w:r>
            <w:r w:rsidR="00194C14">
              <w:rPr>
                <w:b/>
                <w:bCs/>
              </w:rPr>
              <w:t xml:space="preserve">– </w:t>
            </w:r>
            <w:r w:rsidR="00194C14">
              <w:t>Customers with low monthly charges could indicate that they could leave</w:t>
            </w:r>
            <w:r w:rsidR="003018FC">
              <w:t xml:space="preserve">. </w:t>
            </w:r>
          </w:p>
        </w:tc>
      </w:tr>
      <w:tr w:rsidR="00D72C77" w14:paraId="3E54E50C" w14:textId="77777777" w:rsidTr="00ED4964">
        <w:tc>
          <w:tcPr>
            <w:tcW w:w="3116" w:type="dxa"/>
          </w:tcPr>
          <w:p w14:paraId="24D196D4" w14:textId="60629895" w:rsidR="00D72C77" w:rsidRDefault="004E0169" w:rsidP="00746D95">
            <w:r>
              <w:t>Multiple</w:t>
            </w:r>
            <w:r w:rsidR="00B75D80">
              <w:t xml:space="preserve"> </w:t>
            </w:r>
            <w:r>
              <w:t>Lines</w:t>
            </w:r>
          </w:p>
        </w:tc>
        <w:tc>
          <w:tcPr>
            <w:tcW w:w="1289" w:type="dxa"/>
          </w:tcPr>
          <w:p w14:paraId="17940A33" w14:textId="5F50A3F4" w:rsidR="00D72C77" w:rsidRDefault="003018FC" w:rsidP="003018FC">
            <w:pPr>
              <w:jc w:val="center"/>
            </w:pPr>
            <w:r>
              <w:t>+</w:t>
            </w:r>
            <w:r w:rsidR="008945DA">
              <w:t>/-</w:t>
            </w:r>
          </w:p>
        </w:tc>
        <w:tc>
          <w:tcPr>
            <w:tcW w:w="5580" w:type="dxa"/>
          </w:tcPr>
          <w:p w14:paraId="25580F6F" w14:textId="21755A7B" w:rsidR="00D72C77" w:rsidRPr="003018FC" w:rsidRDefault="003018FC" w:rsidP="00746D95">
            <w:proofErr w:type="gramStart"/>
            <w:r w:rsidRPr="00EB4C69">
              <w:rPr>
                <w:b/>
                <w:bCs/>
              </w:rPr>
              <w:t>T</w:t>
            </w:r>
            <w:r w:rsidRPr="003018FC">
              <w:rPr>
                <w:b/>
                <w:bCs/>
              </w:rPr>
              <w:t>elephone,both</w:t>
            </w:r>
            <w:proofErr w:type="gramEnd"/>
            <w:r>
              <w:rPr>
                <w:b/>
                <w:bCs/>
              </w:rPr>
              <w:t xml:space="preserve"> – </w:t>
            </w:r>
            <w:r>
              <w:t>Customers with multiple lines indicates that they could be in a family plan and would be less likely to leave.</w:t>
            </w:r>
          </w:p>
        </w:tc>
      </w:tr>
      <w:tr w:rsidR="00D72C77" w14:paraId="1B53E32D" w14:textId="77777777" w:rsidTr="00ED4964">
        <w:tc>
          <w:tcPr>
            <w:tcW w:w="3116" w:type="dxa"/>
          </w:tcPr>
          <w:p w14:paraId="59E3E163" w14:textId="41848690" w:rsidR="00D72C77" w:rsidRDefault="004E0169" w:rsidP="00746D95">
            <w:r>
              <w:t>Online</w:t>
            </w:r>
            <w:r w:rsidR="00B75D80">
              <w:t xml:space="preserve"> </w:t>
            </w:r>
            <w:r>
              <w:t>Security</w:t>
            </w:r>
          </w:p>
        </w:tc>
        <w:tc>
          <w:tcPr>
            <w:tcW w:w="1289" w:type="dxa"/>
          </w:tcPr>
          <w:p w14:paraId="164A7F9D" w14:textId="5021DE93" w:rsidR="00A1264E" w:rsidRDefault="00EB4C69" w:rsidP="00EB4C69">
            <w:pPr>
              <w:jc w:val="center"/>
            </w:pPr>
            <w:r>
              <w:t>+</w:t>
            </w:r>
            <w:r w:rsidR="008945DA">
              <w:t>/-</w:t>
            </w:r>
          </w:p>
        </w:tc>
        <w:tc>
          <w:tcPr>
            <w:tcW w:w="5580" w:type="dxa"/>
          </w:tcPr>
          <w:p w14:paraId="430E6C0C" w14:textId="7FE4DB55" w:rsidR="00D72C77" w:rsidRPr="003018FC" w:rsidRDefault="003018FC" w:rsidP="00746D95">
            <w:proofErr w:type="gramStart"/>
            <w:r>
              <w:rPr>
                <w:b/>
                <w:bCs/>
              </w:rPr>
              <w:t>Internet,both</w:t>
            </w:r>
            <w:proofErr w:type="gramEnd"/>
            <w:r>
              <w:rPr>
                <w:b/>
                <w:bCs/>
              </w:rPr>
              <w:t xml:space="preserve"> – </w:t>
            </w:r>
            <w:r>
              <w:t xml:space="preserve">Online security is absolutely essential for privacy related concerns. Importantly, to </w:t>
            </w:r>
            <w:proofErr w:type="gramStart"/>
            <w:r>
              <w:t>safe guard</w:t>
            </w:r>
            <w:proofErr w:type="gramEnd"/>
            <w:r>
              <w:t xml:space="preserve"> from cyber attacks</w:t>
            </w:r>
            <w:r w:rsidR="00EB4C69">
              <w:t xml:space="preserve"> so not having security could make customers leave.</w:t>
            </w:r>
          </w:p>
        </w:tc>
      </w:tr>
      <w:tr w:rsidR="00E208FD" w14:paraId="5101F585" w14:textId="77777777" w:rsidTr="00ED4964">
        <w:tc>
          <w:tcPr>
            <w:tcW w:w="3116" w:type="dxa"/>
          </w:tcPr>
          <w:p w14:paraId="3DDFBC09" w14:textId="142B1483" w:rsidR="00E208FD" w:rsidRDefault="004E0169" w:rsidP="00746D95">
            <w:r>
              <w:t>Online</w:t>
            </w:r>
            <w:r w:rsidR="00B75D80">
              <w:t xml:space="preserve"> </w:t>
            </w:r>
            <w:r>
              <w:t>Backup</w:t>
            </w:r>
          </w:p>
        </w:tc>
        <w:tc>
          <w:tcPr>
            <w:tcW w:w="1289" w:type="dxa"/>
          </w:tcPr>
          <w:p w14:paraId="4B3D8D0B" w14:textId="342B2532" w:rsidR="00E208FD" w:rsidRDefault="00EB4C69" w:rsidP="00EB4C69">
            <w:pPr>
              <w:jc w:val="center"/>
            </w:pPr>
            <w:r>
              <w:t>+</w:t>
            </w:r>
            <w:r w:rsidR="008945DA">
              <w:t>/-</w:t>
            </w:r>
          </w:p>
        </w:tc>
        <w:tc>
          <w:tcPr>
            <w:tcW w:w="5580" w:type="dxa"/>
          </w:tcPr>
          <w:p w14:paraId="1358CECB" w14:textId="0AF2338B" w:rsidR="00E208FD" w:rsidRPr="003018FC" w:rsidRDefault="003018FC" w:rsidP="00746D95">
            <w:proofErr w:type="gramStart"/>
            <w:r>
              <w:rPr>
                <w:b/>
                <w:bCs/>
              </w:rPr>
              <w:t>Internet,both</w:t>
            </w:r>
            <w:proofErr w:type="gramEnd"/>
            <w:r>
              <w:rPr>
                <w:b/>
                <w:bCs/>
              </w:rPr>
              <w:t xml:space="preserve"> – </w:t>
            </w:r>
            <w:r>
              <w:t xml:space="preserve">If there is a data loss then </w:t>
            </w:r>
            <w:r w:rsidR="00EB4C69">
              <w:t>it becomes a issue if the telecom service does not provide backup, so not having it could make customers leave.</w:t>
            </w:r>
          </w:p>
        </w:tc>
      </w:tr>
      <w:tr w:rsidR="004E0169" w14:paraId="5083C755" w14:textId="77777777" w:rsidTr="00ED4964">
        <w:tc>
          <w:tcPr>
            <w:tcW w:w="3116" w:type="dxa"/>
          </w:tcPr>
          <w:p w14:paraId="5CC68753" w14:textId="53BEA308" w:rsidR="004E0169" w:rsidRDefault="004E0169" w:rsidP="00746D95">
            <w:r>
              <w:t>Device</w:t>
            </w:r>
            <w:r w:rsidR="00B75D80">
              <w:t xml:space="preserve"> </w:t>
            </w:r>
            <w:r>
              <w:t>Protection</w:t>
            </w:r>
          </w:p>
        </w:tc>
        <w:tc>
          <w:tcPr>
            <w:tcW w:w="1289" w:type="dxa"/>
          </w:tcPr>
          <w:p w14:paraId="4742518B" w14:textId="602B0E9F" w:rsidR="004E0169" w:rsidRDefault="00EB4C69" w:rsidP="00EB4C69">
            <w:pPr>
              <w:jc w:val="center"/>
            </w:pPr>
            <w:r>
              <w:t>+</w:t>
            </w:r>
            <w:r w:rsidR="008945DA">
              <w:t>/-</w:t>
            </w:r>
          </w:p>
        </w:tc>
        <w:tc>
          <w:tcPr>
            <w:tcW w:w="5580" w:type="dxa"/>
          </w:tcPr>
          <w:p w14:paraId="563F2BE5" w14:textId="5694A301" w:rsidR="004E0169" w:rsidRPr="00EB4C69" w:rsidRDefault="00EB4C69" w:rsidP="00746D95">
            <w:proofErr w:type="gramStart"/>
            <w:r>
              <w:rPr>
                <w:b/>
                <w:bCs/>
              </w:rPr>
              <w:t>Internet,both</w:t>
            </w:r>
            <w:proofErr w:type="gramEnd"/>
            <w:r>
              <w:rPr>
                <w:b/>
                <w:bCs/>
              </w:rPr>
              <w:t xml:space="preserve"> – </w:t>
            </w:r>
            <w:r>
              <w:t>If the company does not offer device protection then customers are more likely to leave.</w:t>
            </w:r>
          </w:p>
        </w:tc>
      </w:tr>
      <w:tr w:rsidR="00EB4C69" w14:paraId="2A826DFD" w14:textId="77777777" w:rsidTr="00ED4964">
        <w:tc>
          <w:tcPr>
            <w:tcW w:w="3116" w:type="dxa"/>
          </w:tcPr>
          <w:p w14:paraId="39CFB5D0" w14:textId="16102AD5" w:rsidR="00EB4C69" w:rsidRDefault="00EB4C69" w:rsidP="00746D95">
            <w:r>
              <w:t>Tech</w:t>
            </w:r>
            <w:r w:rsidR="00D81B00">
              <w:t xml:space="preserve"> </w:t>
            </w:r>
            <w:r>
              <w:t>Support</w:t>
            </w:r>
          </w:p>
        </w:tc>
        <w:tc>
          <w:tcPr>
            <w:tcW w:w="1289" w:type="dxa"/>
          </w:tcPr>
          <w:p w14:paraId="707EBAA3" w14:textId="29BE14C9" w:rsidR="00EB4C69" w:rsidRDefault="004A29A8" w:rsidP="00EB4C69">
            <w:pPr>
              <w:jc w:val="center"/>
            </w:pPr>
            <w:r>
              <w:t>+</w:t>
            </w:r>
            <w:r w:rsidR="008945DA">
              <w:t>/-</w:t>
            </w:r>
          </w:p>
        </w:tc>
        <w:tc>
          <w:tcPr>
            <w:tcW w:w="5580" w:type="dxa"/>
          </w:tcPr>
          <w:p w14:paraId="48CAE365" w14:textId="45A0CDDB" w:rsidR="00EB4C69" w:rsidRPr="004A29A8" w:rsidRDefault="004A29A8" w:rsidP="00746D95">
            <w:proofErr w:type="gramStart"/>
            <w:r w:rsidRPr="004A29A8">
              <w:rPr>
                <w:b/>
                <w:bCs/>
              </w:rPr>
              <w:t>Internet,both</w:t>
            </w:r>
            <w:proofErr w:type="gramEnd"/>
            <w:r>
              <w:rPr>
                <w:b/>
                <w:bCs/>
              </w:rPr>
              <w:t xml:space="preserve"> – </w:t>
            </w:r>
            <w:r>
              <w:t>Tech support is absolutely essential for customers to get assistance with their services, so not having it would make customers more likely to leave</w:t>
            </w:r>
          </w:p>
        </w:tc>
      </w:tr>
      <w:tr w:rsidR="004E0169" w14:paraId="21DF4569" w14:textId="77777777" w:rsidTr="00ED4964">
        <w:tc>
          <w:tcPr>
            <w:tcW w:w="3116" w:type="dxa"/>
          </w:tcPr>
          <w:p w14:paraId="0FC976DB" w14:textId="05EC7C68" w:rsidR="004E0169" w:rsidRDefault="004E0169" w:rsidP="00746D95">
            <w:r>
              <w:lastRenderedPageBreak/>
              <w:t>Streaming TV</w:t>
            </w:r>
          </w:p>
        </w:tc>
        <w:tc>
          <w:tcPr>
            <w:tcW w:w="1289" w:type="dxa"/>
          </w:tcPr>
          <w:p w14:paraId="3EE15F4A" w14:textId="540A4FB7" w:rsidR="004E0169" w:rsidRDefault="004A29A8" w:rsidP="004A29A8">
            <w:pPr>
              <w:jc w:val="center"/>
            </w:pPr>
            <w:r>
              <w:t>+/-</w:t>
            </w:r>
          </w:p>
        </w:tc>
        <w:tc>
          <w:tcPr>
            <w:tcW w:w="5580" w:type="dxa"/>
          </w:tcPr>
          <w:p w14:paraId="67116868" w14:textId="14893F45" w:rsidR="004E0169" w:rsidRPr="00EB4C69" w:rsidRDefault="00EB4C69" w:rsidP="00746D95">
            <w:r>
              <w:rPr>
                <w:b/>
                <w:bCs/>
              </w:rPr>
              <w:t xml:space="preserve">Internet, both – </w:t>
            </w:r>
            <w:r>
              <w:t xml:space="preserve">Customers using streaming services </w:t>
            </w:r>
            <w:r w:rsidR="004A29A8">
              <w:t>could indicate they are more likely to stay, it could also have a negative effect if the streaming service is bad.</w:t>
            </w:r>
          </w:p>
        </w:tc>
      </w:tr>
      <w:tr w:rsidR="004E0169" w14:paraId="37A427E5" w14:textId="77777777" w:rsidTr="00ED4964">
        <w:tc>
          <w:tcPr>
            <w:tcW w:w="3116" w:type="dxa"/>
          </w:tcPr>
          <w:p w14:paraId="10FB74A1" w14:textId="0963C5FE" w:rsidR="004E0169" w:rsidRDefault="00194C14" w:rsidP="00746D95">
            <w:r>
              <w:t>Dependents</w:t>
            </w:r>
          </w:p>
        </w:tc>
        <w:tc>
          <w:tcPr>
            <w:tcW w:w="1289" w:type="dxa"/>
          </w:tcPr>
          <w:p w14:paraId="19B604EE" w14:textId="6FAFB150" w:rsidR="004E0169" w:rsidRDefault="004A29A8" w:rsidP="004A29A8">
            <w:pPr>
              <w:jc w:val="center"/>
            </w:pPr>
            <w:r>
              <w:t>+</w:t>
            </w:r>
            <w:r w:rsidR="008945DA">
              <w:t>/-</w:t>
            </w:r>
          </w:p>
        </w:tc>
        <w:tc>
          <w:tcPr>
            <w:tcW w:w="5580" w:type="dxa"/>
          </w:tcPr>
          <w:p w14:paraId="76E7DA07" w14:textId="4E5D303E" w:rsidR="004E0169" w:rsidRPr="004A29A8" w:rsidRDefault="00EB4C69" w:rsidP="00746D95">
            <w:proofErr w:type="gramStart"/>
            <w:r w:rsidRPr="00EB4C69">
              <w:rPr>
                <w:b/>
                <w:bCs/>
              </w:rPr>
              <w:t>T</w:t>
            </w:r>
            <w:r w:rsidRPr="00F942CE">
              <w:rPr>
                <w:b/>
                <w:bCs/>
              </w:rPr>
              <w:t>elephone,internet</w:t>
            </w:r>
            <w:proofErr w:type="gramEnd"/>
            <w:r w:rsidRPr="00F942CE">
              <w:rPr>
                <w:b/>
                <w:bCs/>
              </w:rPr>
              <w:t>,both</w:t>
            </w:r>
            <w:r>
              <w:rPr>
                <w:b/>
                <w:bCs/>
              </w:rPr>
              <w:t xml:space="preserve"> </w:t>
            </w:r>
            <w:r w:rsidR="004A29A8">
              <w:rPr>
                <w:b/>
                <w:bCs/>
              </w:rPr>
              <w:t>–</w:t>
            </w:r>
            <w:r>
              <w:rPr>
                <w:b/>
                <w:bCs/>
              </w:rPr>
              <w:t xml:space="preserve"> </w:t>
            </w:r>
            <w:r w:rsidR="004A29A8">
              <w:t>Customers with dependents would be less likely to leave.</w:t>
            </w:r>
          </w:p>
        </w:tc>
      </w:tr>
      <w:tr w:rsidR="00D81B00" w14:paraId="5911FE50" w14:textId="77777777" w:rsidTr="00ED4964">
        <w:tc>
          <w:tcPr>
            <w:tcW w:w="3116" w:type="dxa"/>
          </w:tcPr>
          <w:p w14:paraId="14F28DC7" w14:textId="4F96A275" w:rsidR="00D81B00" w:rsidRDefault="00D81B00" w:rsidP="00746D95">
            <w:r>
              <w:t>InternetService</w:t>
            </w:r>
          </w:p>
        </w:tc>
        <w:tc>
          <w:tcPr>
            <w:tcW w:w="1289" w:type="dxa"/>
          </w:tcPr>
          <w:p w14:paraId="3835DA58" w14:textId="7A39A367" w:rsidR="00D81B00" w:rsidRDefault="008945DA" w:rsidP="004A29A8">
            <w:pPr>
              <w:jc w:val="center"/>
            </w:pPr>
            <w:r>
              <w:t>+/-</w:t>
            </w:r>
          </w:p>
        </w:tc>
        <w:tc>
          <w:tcPr>
            <w:tcW w:w="5580" w:type="dxa"/>
          </w:tcPr>
          <w:p w14:paraId="05062DA6" w14:textId="3DC6D622" w:rsidR="00D81B00" w:rsidRPr="00D81B00" w:rsidRDefault="00D81B00" w:rsidP="00746D95">
            <w:proofErr w:type="gramStart"/>
            <w:r>
              <w:rPr>
                <w:b/>
                <w:bCs/>
              </w:rPr>
              <w:t>Both  -</w:t>
            </w:r>
            <w:proofErr w:type="gramEnd"/>
            <w:r>
              <w:rPr>
                <w:b/>
                <w:bCs/>
              </w:rPr>
              <w:t xml:space="preserve"> </w:t>
            </w:r>
            <w:r>
              <w:t>If a type internet service is bad that could cause customers to leave.</w:t>
            </w:r>
          </w:p>
        </w:tc>
      </w:tr>
    </w:tbl>
    <w:p w14:paraId="64987344" w14:textId="041FDA6E" w:rsidR="00C342E8" w:rsidRDefault="004A29A8" w:rsidP="00C342E8">
      <w:r>
        <w:t>Variables such as CustomerID, Gender are irrelevant. Total Charges and Streaming movies could be explained by other predictors, including them would create high correlation.</w:t>
      </w:r>
    </w:p>
    <w:p w14:paraId="0C242BE7" w14:textId="2EE148E8" w:rsidR="00B75D80" w:rsidRPr="00B75D80" w:rsidRDefault="00B75D80" w:rsidP="00B75D80">
      <w:pPr>
        <w:pStyle w:val="ListParagraph"/>
        <w:numPr>
          <w:ilvl w:val="0"/>
          <w:numId w:val="3"/>
        </w:numPr>
        <w:ind w:left="-270" w:hanging="630"/>
      </w:pPr>
      <w:r w:rsidRPr="00B75D80">
        <w:rPr>
          <w:rFonts w:ascii="Lato" w:hAnsi="Lato"/>
          <w:color w:val="2D3B45"/>
          <w:shd w:val="clear" w:color="auto" w:fill="FFFFFF"/>
        </w:rPr>
        <w:t>Create training and test data sets with a 75:25 split using a random seed of 1024. Use the training data to train three logit models with the variables you identified in Question 2. Combine the outputs of the three modes using stargazer</w:t>
      </w:r>
      <w:r>
        <w:rPr>
          <w:rFonts w:ascii="Lato" w:hAnsi="Lato"/>
          <w:color w:val="2D3B45"/>
          <w:shd w:val="clear" w:color="auto" w:fill="FFFFFF"/>
        </w:rPr>
        <w:t>.</w:t>
      </w:r>
    </w:p>
    <w:p w14:paraId="1F3852AD" w14:textId="4EC8788F" w:rsidR="00B75D80" w:rsidRDefault="00B75D80" w:rsidP="00B75D80">
      <w:pPr>
        <w:pStyle w:val="ListParagraph"/>
        <w:ind w:left="-270"/>
      </w:pPr>
    </w:p>
    <w:p w14:paraId="7BC5EB40" w14:textId="21FE3B52" w:rsidR="00B75D80" w:rsidRDefault="004A29A8" w:rsidP="00B75D80">
      <w:pPr>
        <w:pStyle w:val="ListParagraph"/>
        <w:ind w:left="-270"/>
      </w:pPr>
      <w:r w:rsidRPr="004A29A8">
        <w:rPr>
          <w:b/>
          <w:bCs/>
        </w:rPr>
        <w:t>Telephone -</w:t>
      </w:r>
      <w:r>
        <w:t xml:space="preserve"> </w:t>
      </w:r>
      <w:r w:rsidR="00B75D80" w:rsidRPr="00B75D80">
        <w:t xml:space="preserve">p_logit &lt;- </w:t>
      </w:r>
      <w:proofErr w:type="gramStart"/>
      <w:r w:rsidR="00B75D80" w:rsidRPr="00B75D80">
        <w:t>glm(</w:t>
      </w:r>
      <w:proofErr w:type="gramEnd"/>
      <w:r w:rsidR="00B75D80" w:rsidRPr="00B75D80">
        <w:t>Churn ~ SeniorCitizen + Dependents + tenure + MultipleLines + Contract + PaperlessBilling + PaymentMethod + MonthlyCharges, family = binomial(link = "logit"),data = train )</w:t>
      </w:r>
    </w:p>
    <w:p w14:paraId="7EF2626D" w14:textId="33B6F7BE" w:rsidR="00B75D80" w:rsidRDefault="00B75D80" w:rsidP="00B75D80">
      <w:pPr>
        <w:pStyle w:val="ListParagraph"/>
        <w:ind w:left="-270"/>
      </w:pPr>
    </w:p>
    <w:p w14:paraId="139EE61D" w14:textId="40BDE20E" w:rsidR="00B75D80" w:rsidRDefault="004A29A8" w:rsidP="00B75D80">
      <w:pPr>
        <w:pStyle w:val="ListParagraph"/>
        <w:ind w:left="-270"/>
      </w:pPr>
      <w:r w:rsidRPr="004A29A8">
        <w:rPr>
          <w:b/>
          <w:bCs/>
        </w:rPr>
        <w:t>Internet</w:t>
      </w:r>
      <w:r>
        <w:t xml:space="preserve"> - </w:t>
      </w:r>
      <w:r w:rsidR="00B75D80" w:rsidRPr="00B75D80">
        <w:t xml:space="preserve">i_logit &lt;- </w:t>
      </w:r>
      <w:proofErr w:type="gramStart"/>
      <w:r w:rsidR="00B75D80" w:rsidRPr="00B75D80">
        <w:t>glm(</w:t>
      </w:r>
      <w:proofErr w:type="gramEnd"/>
      <w:r w:rsidR="00B75D80" w:rsidRPr="00B75D80">
        <w:t>Churn ~ SeniorCitizen + Dependents + OnlineSecurity + OnlineBackup + DeviceProtection + TechSupport + tenure + Contract + PaperlessBilling + StreamingTV + PaymentMethod + MonthlyCharges, family = binomial(link = "logit"),data = train )</w:t>
      </w:r>
    </w:p>
    <w:p w14:paraId="0D4B0F84" w14:textId="77777777" w:rsidR="00B75D80" w:rsidRDefault="00B75D80" w:rsidP="00B75D80">
      <w:pPr>
        <w:pStyle w:val="ListParagraph"/>
        <w:ind w:left="-270"/>
      </w:pPr>
    </w:p>
    <w:p w14:paraId="7E34AA4C" w14:textId="1067C793" w:rsidR="00CF1174" w:rsidRDefault="004A29A8" w:rsidP="00937CA2">
      <w:pPr>
        <w:pStyle w:val="ListParagraph"/>
        <w:ind w:left="-270"/>
      </w:pPr>
      <w:r w:rsidRPr="004A29A8">
        <w:rPr>
          <w:b/>
          <w:bCs/>
        </w:rPr>
        <w:t>Both</w:t>
      </w:r>
      <w:r>
        <w:t xml:space="preserve"> - </w:t>
      </w:r>
      <w:r w:rsidR="00B75D80" w:rsidRPr="00B75D80">
        <w:t xml:space="preserve">b_logit &lt;- </w:t>
      </w:r>
      <w:proofErr w:type="gramStart"/>
      <w:r w:rsidR="00B75D80" w:rsidRPr="00B75D80">
        <w:t>glm(</w:t>
      </w:r>
      <w:proofErr w:type="gramEnd"/>
      <w:r w:rsidR="00B75D80" w:rsidRPr="00B75D80">
        <w:t xml:space="preserve">Churn ~ SeniorCitizen + Dependents + MultipleLines + InternetService + OnlineSecurity + OnlineBackup + DeviceProtection + TechSupport + tenure + Contract + PaperlessBilling + StreamingTV + PaymentMethod + MonthlyCharges, family = binomial(link = "logit"),data = train </w:t>
      </w:r>
      <w:r w:rsidR="00937CA2">
        <w:t>)</w:t>
      </w:r>
    </w:p>
    <w:p w14:paraId="785FFA43" w14:textId="1510CE75" w:rsidR="00D81B00" w:rsidRDefault="00D81B00" w:rsidP="00937CA2">
      <w:pPr>
        <w:pStyle w:val="ListParagraph"/>
        <w:ind w:left="-270"/>
      </w:pPr>
    </w:p>
    <w:p w14:paraId="40CD2A8E" w14:textId="54180D38" w:rsidR="00D81B00" w:rsidRDefault="004D2483" w:rsidP="00937CA2">
      <w:pPr>
        <w:pStyle w:val="ListParagraph"/>
        <w:ind w:left="-270"/>
      </w:pPr>
      <w:r>
        <w:rPr>
          <w:noProof/>
        </w:rPr>
        <w:drawing>
          <wp:anchor distT="0" distB="0" distL="114300" distR="114300" simplePos="0" relativeHeight="251658240" behindDoc="1" locked="0" layoutInCell="1" allowOverlap="1" wp14:anchorId="102A11DA" wp14:editId="30F910A4">
            <wp:simplePos x="0" y="0"/>
            <wp:positionH relativeFrom="column">
              <wp:posOffset>-166370</wp:posOffset>
            </wp:positionH>
            <wp:positionV relativeFrom="paragraph">
              <wp:posOffset>635</wp:posOffset>
            </wp:positionV>
            <wp:extent cx="3357880" cy="3289300"/>
            <wp:effectExtent l="0" t="0" r="0" b="6350"/>
            <wp:wrapThrough wrapText="bothSides">
              <wp:wrapPolygon edited="0">
                <wp:start x="0" y="0"/>
                <wp:lineTo x="0" y="21517"/>
                <wp:lineTo x="21445" y="21517"/>
                <wp:lineTo x="214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57880" cy="3289300"/>
                    </a:xfrm>
                    <a:prstGeom prst="rect">
                      <a:avLst/>
                    </a:prstGeom>
                  </pic:spPr>
                </pic:pic>
              </a:graphicData>
            </a:graphic>
          </wp:anchor>
        </w:drawing>
      </w:r>
    </w:p>
    <w:p w14:paraId="39C00C17" w14:textId="1D5A4DF7" w:rsidR="004D2483" w:rsidRDefault="004D2483" w:rsidP="00937CA2">
      <w:pPr>
        <w:pStyle w:val="ListParagraph"/>
        <w:ind w:left="-270"/>
      </w:pPr>
      <w:r>
        <w:rPr>
          <w:noProof/>
        </w:rPr>
        <w:drawing>
          <wp:inline distT="0" distB="0" distL="0" distR="0" wp14:anchorId="2C6DC69C" wp14:editId="02857770">
            <wp:extent cx="3125362" cy="2636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4426" cy="2728321"/>
                    </a:xfrm>
                    <a:prstGeom prst="rect">
                      <a:avLst/>
                    </a:prstGeom>
                  </pic:spPr>
                </pic:pic>
              </a:graphicData>
            </a:graphic>
          </wp:inline>
        </w:drawing>
      </w:r>
    </w:p>
    <w:p w14:paraId="5448088D" w14:textId="3D3B95B7" w:rsidR="00937CA2" w:rsidRDefault="00937CA2" w:rsidP="00937CA2">
      <w:pPr>
        <w:pStyle w:val="ListParagraph"/>
        <w:ind w:left="-270"/>
      </w:pPr>
    </w:p>
    <w:p w14:paraId="31EB5291" w14:textId="2BCB4A49" w:rsidR="004D2483" w:rsidRDefault="004D2483" w:rsidP="00937CA2">
      <w:pPr>
        <w:pStyle w:val="ListParagraph"/>
        <w:ind w:left="-270"/>
      </w:pPr>
    </w:p>
    <w:p w14:paraId="2F4C9D6F" w14:textId="77777777" w:rsidR="004D2483" w:rsidRPr="00937CA2" w:rsidRDefault="004D2483" w:rsidP="00937CA2">
      <w:pPr>
        <w:pStyle w:val="ListParagraph"/>
        <w:ind w:left="-270"/>
      </w:pPr>
    </w:p>
    <w:p w14:paraId="20850641" w14:textId="568C928D" w:rsidR="00B75D80" w:rsidRDefault="00B75D80" w:rsidP="00B75D80">
      <w:pPr>
        <w:pStyle w:val="ListParagraph"/>
        <w:numPr>
          <w:ilvl w:val="0"/>
          <w:numId w:val="3"/>
        </w:numPr>
        <w:shd w:val="clear" w:color="auto" w:fill="FFFFFF"/>
        <w:spacing w:before="100" w:beforeAutospacing="1" w:after="100" w:afterAutospacing="1" w:line="240" w:lineRule="auto"/>
        <w:ind w:left="-270" w:hanging="540"/>
        <w:rPr>
          <w:rFonts w:ascii="Lato" w:eastAsia="Times New Roman" w:hAnsi="Lato" w:cs="Times New Roman"/>
          <w:color w:val="2D3B45"/>
          <w:sz w:val="24"/>
          <w:szCs w:val="24"/>
        </w:rPr>
      </w:pPr>
      <w:r w:rsidRPr="00B75D80">
        <w:rPr>
          <w:rFonts w:ascii="Lato" w:eastAsia="Times New Roman" w:hAnsi="Lato" w:cs="Times New Roman"/>
          <w:color w:val="2D3B45"/>
          <w:sz w:val="24"/>
          <w:szCs w:val="24"/>
        </w:rPr>
        <w:t xml:space="preserve">What are the top three predictors of churn of (i) only telephone customers, (ii) only Internet service customers, and (iii) customers who subscribe to both phone and Internet </w:t>
      </w:r>
      <w:proofErr w:type="gramStart"/>
      <w:r w:rsidRPr="00B75D80">
        <w:rPr>
          <w:rFonts w:ascii="Lato" w:eastAsia="Times New Roman" w:hAnsi="Lato" w:cs="Times New Roman"/>
          <w:color w:val="2D3B45"/>
          <w:sz w:val="24"/>
          <w:szCs w:val="24"/>
        </w:rPr>
        <w:t>services.</w:t>
      </w:r>
      <w:proofErr w:type="gramEnd"/>
      <w:r w:rsidRPr="00B75D80">
        <w:rPr>
          <w:rFonts w:ascii="Lato" w:eastAsia="Times New Roman" w:hAnsi="Lato" w:cs="Times New Roman"/>
          <w:color w:val="2D3B45"/>
          <w:sz w:val="24"/>
          <w:szCs w:val="24"/>
        </w:rPr>
        <w:t xml:space="preserve"> Explain using marginal effects how much each predictor contributes to churn occurrence. (3 points)</w:t>
      </w:r>
    </w:p>
    <w:p w14:paraId="69DEFCD1" w14:textId="2A95D6B6" w:rsidR="00937CA2" w:rsidRDefault="00937CA2" w:rsidP="00937CA2">
      <w:pPr>
        <w:pStyle w:val="ListParagraph"/>
        <w:shd w:val="clear" w:color="auto" w:fill="FFFFFF"/>
        <w:spacing w:before="100" w:beforeAutospacing="1" w:after="100" w:afterAutospacing="1" w:line="240" w:lineRule="auto"/>
        <w:ind w:left="-270"/>
        <w:rPr>
          <w:rFonts w:ascii="Lato" w:eastAsia="Times New Roman" w:hAnsi="Lato" w:cs="Times New Roman"/>
          <w:color w:val="2D3B45"/>
          <w:sz w:val="24"/>
          <w:szCs w:val="24"/>
        </w:rPr>
      </w:pPr>
    </w:p>
    <w:p w14:paraId="780517EB" w14:textId="77777777" w:rsidR="00116A2D" w:rsidRDefault="00116A2D" w:rsidP="00937CA2">
      <w:pPr>
        <w:pStyle w:val="ListParagraph"/>
        <w:shd w:val="clear" w:color="auto" w:fill="FFFFFF"/>
        <w:spacing w:before="100" w:beforeAutospacing="1" w:after="100" w:afterAutospacing="1" w:line="240" w:lineRule="auto"/>
        <w:ind w:left="-270"/>
        <w:rPr>
          <w:rFonts w:ascii="Lato" w:eastAsia="Times New Roman" w:hAnsi="Lato" w:cs="Times New Roman"/>
          <w:color w:val="2D3B45"/>
          <w:sz w:val="24"/>
          <w:szCs w:val="24"/>
        </w:rPr>
      </w:pPr>
    </w:p>
    <w:p w14:paraId="48583F58" w14:textId="77777777" w:rsidR="00116A2D" w:rsidRDefault="00116A2D" w:rsidP="00937CA2">
      <w:pPr>
        <w:pStyle w:val="ListParagraph"/>
        <w:shd w:val="clear" w:color="auto" w:fill="FFFFFF"/>
        <w:spacing w:before="100" w:beforeAutospacing="1" w:after="100" w:afterAutospacing="1" w:line="240" w:lineRule="auto"/>
        <w:ind w:left="-270"/>
        <w:rPr>
          <w:rFonts w:ascii="Lato" w:eastAsia="Times New Roman" w:hAnsi="Lato" w:cs="Times New Roman"/>
          <w:color w:val="2D3B45"/>
          <w:sz w:val="24"/>
          <w:szCs w:val="24"/>
        </w:rPr>
      </w:pPr>
    </w:p>
    <w:p w14:paraId="4367EE08" w14:textId="77777777" w:rsidR="00116A2D" w:rsidRDefault="00116A2D" w:rsidP="00937CA2">
      <w:pPr>
        <w:pStyle w:val="ListParagraph"/>
        <w:shd w:val="clear" w:color="auto" w:fill="FFFFFF"/>
        <w:spacing w:before="100" w:beforeAutospacing="1" w:after="100" w:afterAutospacing="1" w:line="240" w:lineRule="auto"/>
        <w:ind w:left="-270"/>
        <w:rPr>
          <w:rFonts w:ascii="Lato" w:eastAsia="Times New Roman" w:hAnsi="Lato" w:cs="Times New Roman"/>
          <w:color w:val="2D3B45"/>
          <w:sz w:val="24"/>
          <w:szCs w:val="24"/>
        </w:rPr>
      </w:pPr>
    </w:p>
    <w:p w14:paraId="3BC0C910" w14:textId="77777777" w:rsidR="00116A2D" w:rsidRDefault="00116A2D" w:rsidP="00937CA2">
      <w:pPr>
        <w:pStyle w:val="ListParagraph"/>
        <w:shd w:val="clear" w:color="auto" w:fill="FFFFFF"/>
        <w:spacing w:before="100" w:beforeAutospacing="1" w:after="100" w:afterAutospacing="1" w:line="240" w:lineRule="auto"/>
        <w:ind w:left="-270"/>
        <w:rPr>
          <w:rFonts w:ascii="Lato" w:eastAsia="Times New Roman" w:hAnsi="Lato" w:cs="Times New Roman"/>
          <w:color w:val="2D3B45"/>
          <w:sz w:val="24"/>
          <w:szCs w:val="24"/>
        </w:rPr>
      </w:pPr>
    </w:p>
    <w:p w14:paraId="68485249" w14:textId="77777777" w:rsidR="00116A2D" w:rsidRDefault="00116A2D" w:rsidP="00937CA2">
      <w:pPr>
        <w:pStyle w:val="ListParagraph"/>
        <w:shd w:val="clear" w:color="auto" w:fill="FFFFFF"/>
        <w:spacing w:before="100" w:beforeAutospacing="1" w:after="100" w:afterAutospacing="1" w:line="240" w:lineRule="auto"/>
        <w:ind w:left="-270"/>
        <w:rPr>
          <w:rFonts w:ascii="Lato" w:eastAsia="Times New Roman" w:hAnsi="Lato" w:cs="Times New Roman"/>
          <w:color w:val="2D3B45"/>
          <w:sz w:val="24"/>
          <w:szCs w:val="24"/>
        </w:rPr>
      </w:pPr>
    </w:p>
    <w:p w14:paraId="7365A188" w14:textId="77777777" w:rsidR="00116A2D" w:rsidRDefault="00116A2D" w:rsidP="00937CA2">
      <w:pPr>
        <w:pStyle w:val="ListParagraph"/>
        <w:shd w:val="clear" w:color="auto" w:fill="FFFFFF"/>
        <w:spacing w:before="100" w:beforeAutospacing="1" w:after="100" w:afterAutospacing="1" w:line="240" w:lineRule="auto"/>
        <w:ind w:left="-270"/>
        <w:rPr>
          <w:rFonts w:ascii="Lato" w:eastAsia="Times New Roman" w:hAnsi="Lato" w:cs="Times New Roman"/>
          <w:color w:val="2D3B45"/>
          <w:sz w:val="24"/>
          <w:szCs w:val="24"/>
        </w:rPr>
      </w:pPr>
    </w:p>
    <w:p w14:paraId="70BE8EF9" w14:textId="25E38340" w:rsidR="00937CA2" w:rsidRPr="008945DA" w:rsidRDefault="00937CA2" w:rsidP="008945DA">
      <w:pPr>
        <w:pStyle w:val="ListParagraph"/>
        <w:shd w:val="clear" w:color="auto" w:fill="FFFFFF"/>
        <w:spacing w:before="100" w:beforeAutospacing="1" w:after="100" w:afterAutospacing="1" w:line="240" w:lineRule="auto"/>
        <w:ind w:left="-270"/>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 xml:space="preserve">Top three predictors of churn among customers who use only </w:t>
      </w:r>
      <w:r w:rsidRPr="008945DA">
        <w:rPr>
          <w:rFonts w:ascii="Lato" w:eastAsia="Times New Roman" w:hAnsi="Lato" w:cs="Times New Roman"/>
          <w:b/>
          <w:bCs/>
          <w:color w:val="2D3B45"/>
          <w:sz w:val="24"/>
          <w:szCs w:val="24"/>
        </w:rPr>
        <w:t>telephone</w:t>
      </w:r>
      <w:r>
        <w:rPr>
          <w:rFonts w:ascii="Lato" w:eastAsia="Times New Roman" w:hAnsi="Lato" w:cs="Times New Roman"/>
          <w:color w:val="2D3B45"/>
          <w:sz w:val="24"/>
          <w:szCs w:val="24"/>
        </w:rPr>
        <w:t xml:space="preserve"> services</w:t>
      </w:r>
    </w:p>
    <w:tbl>
      <w:tblPr>
        <w:tblStyle w:val="TableGrid"/>
        <w:tblW w:w="0" w:type="auto"/>
        <w:tblInd w:w="-270" w:type="dxa"/>
        <w:tblLook w:val="04A0" w:firstRow="1" w:lastRow="0" w:firstColumn="1" w:lastColumn="0" w:noHBand="0" w:noVBand="1"/>
      </w:tblPr>
      <w:tblGrid>
        <w:gridCol w:w="2155"/>
        <w:gridCol w:w="7195"/>
      </w:tblGrid>
      <w:tr w:rsidR="00937CA2" w14:paraId="4EF0E5D2" w14:textId="77777777" w:rsidTr="002B6F40">
        <w:tc>
          <w:tcPr>
            <w:tcW w:w="2155" w:type="dxa"/>
          </w:tcPr>
          <w:p w14:paraId="1923D875" w14:textId="60120A25" w:rsidR="00937CA2" w:rsidRPr="008945DA" w:rsidRDefault="002B6F40" w:rsidP="008945DA">
            <w:pPr>
              <w:rPr>
                <w:b/>
                <w:bCs/>
              </w:rPr>
            </w:pPr>
            <w:r w:rsidRPr="008945DA">
              <w:rPr>
                <w:b/>
                <w:bCs/>
              </w:rPr>
              <w:t>Senior Citizen</w:t>
            </w:r>
          </w:p>
        </w:tc>
        <w:tc>
          <w:tcPr>
            <w:tcW w:w="7195" w:type="dxa"/>
          </w:tcPr>
          <w:p w14:paraId="0F33BD46" w14:textId="4CEE21C2" w:rsidR="00937CA2" w:rsidRPr="008945DA" w:rsidRDefault="00E72DA7" w:rsidP="008945DA">
            <w:r w:rsidRPr="008945DA">
              <w:t xml:space="preserve">The odds of customers who are senior citizens churning is </w:t>
            </w:r>
            <w:r w:rsidRPr="008945DA">
              <w:rPr>
                <w:b/>
                <w:bCs/>
              </w:rPr>
              <w:t>2.45</w:t>
            </w:r>
            <w:r w:rsidRPr="008945DA">
              <w:t xml:space="preserve"> times of the odds of a non- senior citizen given all other predictors are constant</w:t>
            </w:r>
          </w:p>
        </w:tc>
      </w:tr>
      <w:tr w:rsidR="00937CA2" w14:paraId="11BC8D60" w14:textId="77777777" w:rsidTr="002B6F40">
        <w:tc>
          <w:tcPr>
            <w:tcW w:w="2155" w:type="dxa"/>
          </w:tcPr>
          <w:p w14:paraId="0AAD7665" w14:textId="741D5F88" w:rsidR="00937CA2" w:rsidRPr="008945DA" w:rsidRDefault="002B6F40" w:rsidP="008945DA">
            <w:pPr>
              <w:rPr>
                <w:b/>
                <w:bCs/>
              </w:rPr>
            </w:pPr>
            <w:r w:rsidRPr="008945DA">
              <w:rPr>
                <w:b/>
                <w:bCs/>
              </w:rPr>
              <w:t>Paperless B</w:t>
            </w:r>
            <w:r w:rsidR="00E72DA7" w:rsidRPr="008945DA">
              <w:rPr>
                <w:b/>
                <w:bCs/>
              </w:rPr>
              <w:t>i</w:t>
            </w:r>
            <w:r w:rsidRPr="008945DA">
              <w:rPr>
                <w:b/>
                <w:bCs/>
              </w:rPr>
              <w:t>lling</w:t>
            </w:r>
          </w:p>
        </w:tc>
        <w:tc>
          <w:tcPr>
            <w:tcW w:w="7195" w:type="dxa"/>
          </w:tcPr>
          <w:p w14:paraId="3BA3B0A5" w14:textId="4F3BB8CA" w:rsidR="00937CA2" w:rsidRPr="008945DA" w:rsidRDefault="00E72DA7" w:rsidP="008945DA">
            <w:r w:rsidRPr="008945DA">
              <w:t>The odds of customers who use paperless billing churning is</w:t>
            </w:r>
            <w:r w:rsidR="00116A2D" w:rsidRPr="008945DA">
              <w:t xml:space="preserve"> </w:t>
            </w:r>
            <w:r w:rsidR="00116A2D" w:rsidRPr="008945DA">
              <w:rPr>
                <w:b/>
                <w:bCs/>
              </w:rPr>
              <w:t>1.31</w:t>
            </w:r>
            <w:r w:rsidRPr="008945DA">
              <w:t xml:space="preserve"> times of the odds of customers who </w:t>
            </w:r>
            <w:proofErr w:type="gramStart"/>
            <w:r w:rsidRPr="008945DA">
              <w:t>don’t</w:t>
            </w:r>
            <w:proofErr w:type="gramEnd"/>
            <w:r w:rsidRPr="008945DA">
              <w:t xml:space="preserve"> use it given all other predictors are constant</w:t>
            </w:r>
          </w:p>
        </w:tc>
      </w:tr>
      <w:tr w:rsidR="00937CA2" w14:paraId="19D02877" w14:textId="77777777" w:rsidTr="002B6F40">
        <w:tc>
          <w:tcPr>
            <w:tcW w:w="2155" w:type="dxa"/>
          </w:tcPr>
          <w:p w14:paraId="098850C7" w14:textId="337EBB75" w:rsidR="00937CA2" w:rsidRPr="008945DA" w:rsidRDefault="002B6F40" w:rsidP="008945DA">
            <w:pPr>
              <w:rPr>
                <w:b/>
                <w:bCs/>
              </w:rPr>
            </w:pPr>
            <w:r w:rsidRPr="008945DA">
              <w:rPr>
                <w:b/>
                <w:bCs/>
              </w:rPr>
              <w:t>Monthly charges</w:t>
            </w:r>
          </w:p>
        </w:tc>
        <w:tc>
          <w:tcPr>
            <w:tcW w:w="7195" w:type="dxa"/>
          </w:tcPr>
          <w:p w14:paraId="4D8F9EE9" w14:textId="01DAEAA3" w:rsidR="00937CA2" w:rsidRPr="008945DA" w:rsidRDefault="00E72DA7" w:rsidP="008945DA">
            <w:r w:rsidRPr="008945DA">
              <w:t xml:space="preserve">If monthly charges </w:t>
            </w:r>
            <w:proofErr w:type="gramStart"/>
            <w:r w:rsidRPr="008945DA">
              <w:t>increases</w:t>
            </w:r>
            <w:proofErr w:type="gramEnd"/>
            <w:r w:rsidRPr="008945DA">
              <w:t xml:space="preserve"> by 1 dollar, the odds that customer would churn increases by</w:t>
            </w:r>
            <w:r w:rsidR="00116A2D" w:rsidRPr="008945DA">
              <w:t xml:space="preserve"> </w:t>
            </w:r>
            <w:r w:rsidR="00116A2D" w:rsidRPr="008945DA">
              <w:rPr>
                <w:b/>
                <w:bCs/>
              </w:rPr>
              <w:t>2.8%</w:t>
            </w:r>
            <w:r w:rsidRPr="008945DA">
              <w:t xml:space="preserve"> given all other variables are constant</w:t>
            </w:r>
          </w:p>
        </w:tc>
      </w:tr>
    </w:tbl>
    <w:p w14:paraId="548A84A7" w14:textId="1DE11EA2" w:rsidR="00937CA2" w:rsidRPr="00B75D80" w:rsidRDefault="00937CA2" w:rsidP="00937CA2">
      <w:pPr>
        <w:pStyle w:val="ListParagraph"/>
        <w:shd w:val="clear" w:color="auto" w:fill="FFFFFF"/>
        <w:spacing w:before="100" w:beforeAutospacing="1" w:after="100" w:afterAutospacing="1" w:line="240" w:lineRule="auto"/>
        <w:ind w:left="-27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Top three predictors of churn among customers who use only </w:t>
      </w:r>
      <w:r w:rsidRPr="008945DA">
        <w:rPr>
          <w:rFonts w:ascii="Lato" w:eastAsia="Times New Roman" w:hAnsi="Lato" w:cs="Times New Roman"/>
          <w:b/>
          <w:bCs/>
          <w:color w:val="2D3B45"/>
          <w:sz w:val="24"/>
          <w:szCs w:val="24"/>
        </w:rPr>
        <w:t>internet</w:t>
      </w:r>
      <w:r>
        <w:rPr>
          <w:rFonts w:ascii="Lato" w:eastAsia="Times New Roman" w:hAnsi="Lato" w:cs="Times New Roman"/>
          <w:color w:val="2D3B45"/>
          <w:sz w:val="24"/>
          <w:szCs w:val="24"/>
        </w:rPr>
        <w:t xml:space="preserve"> services</w:t>
      </w:r>
    </w:p>
    <w:p w14:paraId="19B76487" w14:textId="03003E52" w:rsidR="00CA0F60" w:rsidRDefault="00CA0F60" w:rsidP="00E208FD">
      <w:pPr>
        <w:pStyle w:val="ListParagraph"/>
        <w:spacing w:line="240" w:lineRule="auto"/>
        <w:ind w:left="-180"/>
        <w:rPr>
          <w:rFonts w:ascii="Times New Roman" w:hAnsi="Times New Roman" w:cs="Times New Roman"/>
          <w:b/>
          <w:bCs/>
          <w:u w:val="single"/>
        </w:rPr>
      </w:pPr>
    </w:p>
    <w:tbl>
      <w:tblPr>
        <w:tblStyle w:val="TableGrid"/>
        <w:tblW w:w="0" w:type="auto"/>
        <w:tblInd w:w="-270" w:type="dxa"/>
        <w:tblLook w:val="04A0" w:firstRow="1" w:lastRow="0" w:firstColumn="1" w:lastColumn="0" w:noHBand="0" w:noVBand="1"/>
      </w:tblPr>
      <w:tblGrid>
        <w:gridCol w:w="2335"/>
        <w:gridCol w:w="7015"/>
      </w:tblGrid>
      <w:tr w:rsidR="00937CA2" w14:paraId="0A9F3391" w14:textId="77777777" w:rsidTr="002B6F40">
        <w:tc>
          <w:tcPr>
            <w:tcW w:w="2335" w:type="dxa"/>
          </w:tcPr>
          <w:p w14:paraId="70FDB86A" w14:textId="4B14D965" w:rsidR="00937CA2" w:rsidRPr="008945DA" w:rsidRDefault="002B6F40" w:rsidP="008945DA">
            <w:pPr>
              <w:rPr>
                <w:b/>
                <w:bCs/>
              </w:rPr>
            </w:pPr>
            <w:r w:rsidRPr="008945DA">
              <w:rPr>
                <w:b/>
                <w:bCs/>
              </w:rPr>
              <w:t>Paperless Billing</w:t>
            </w:r>
          </w:p>
        </w:tc>
        <w:tc>
          <w:tcPr>
            <w:tcW w:w="7015" w:type="dxa"/>
          </w:tcPr>
          <w:p w14:paraId="5098A282" w14:textId="15850EDA" w:rsidR="00937CA2" w:rsidRPr="008945DA" w:rsidRDefault="00E72DA7" w:rsidP="008945DA">
            <w:r w:rsidRPr="008945DA">
              <w:t xml:space="preserve">The odds of customers who use paperless billing churning is </w:t>
            </w:r>
            <w:r w:rsidR="00116A2D" w:rsidRPr="008945DA">
              <w:rPr>
                <w:b/>
                <w:bCs/>
              </w:rPr>
              <w:t xml:space="preserve">1.62 </w:t>
            </w:r>
            <w:r w:rsidRPr="008945DA">
              <w:t xml:space="preserve">times of the odds of customers who </w:t>
            </w:r>
            <w:proofErr w:type="gramStart"/>
            <w:r w:rsidRPr="008945DA">
              <w:t>don’t</w:t>
            </w:r>
            <w:proofErr w:type="gramEnd"/>
            <w:r w:rsidRPr="008945DA">
              <w:t xml:space="preserve"> use it given all other predictors are constant</w:t>
            </w:r>
            <w:r w:rsidR="00116A2D" w:rsidRPr="008945DA">
              <w:t>.</w:t>
            </w:r>
          </w:p>
        </w:tc>
      </w:tr>
      <w:tr w:rsidR="00937CA2" w14:paraId="44F43B19" w14:textId="77777777" w:rsidTr="002B6F40">
        <w:tc>
          <w:tcPr>
            <w:tcW w:w="2335" w:type="dxa"/>
          </w:tcPr>
          <w:p w14:paraId="1889E917" w14:textId="240FC09A" w:rsidR="00937CA2" w:rsidRPr="008945DA" w:rsidRDefault="002B6F40" w:rsidP="008945DA">
            <w:pPr>
              <w:rPr>
                <w:b/>
                <w:bCs/>
              </w:rPr>
            </w:pPr>
            <w:r w:rsidRPr="008945DA">
              <w:rPr>
                <w:b/>
                <w:bCs/>
              </w:rPr>
              <w:t xml:space="preserve">Payment method </w:t>
            </w:r>
          </w:p>
        </w:tc>
        <w:tc>
          <w:tcPr>
            <w:tcW w:w="7015" w:type="dxa"/>
          </w:tcPr>
          <w:p w14:paraId="7DBFDFA8" w14:textId="0DE9B3DC" w:rsidR="00937CA2" w:rsidRPr="008945DA" w:rsidRDefault="00E72DA7" w:rsidP="008945DA">
            <w:r w:rsidRPr="008945DA">
              <w:t xml:space="preserve">The odds of customers who use electronic payment method churning is </w:t>
            </w:r>
            <w:r w:rsidR="00116A2D" w:rsidRPr="008945DA">
              <w:rPr>
                <w:b/>
                <w:bCs/>
              </w:rPr>
              <w:t>1.44</w:t>
            </w:r>
            <w:r w:rsidR="00116A2D" w:rsidRPr="008945DA">
              <w:t xml:space="preserve"> </w:t>
            </w:r>
            <w:r w:rsidRPr="008945DA">
              <w:t>times</w:t>
            </w:r>
            <w:r w:rsidR="00116A2D" w:rsidRPr="008945DA">
              <w:t xml:space="preserve"> of</w:t>
            </w:r>
            <w:r w:rsidRPr="008945DA">
              <w:t xml:space="preserve"> the odds of customers who prefer bank transfer give all other predictors are constant.</w:t>
            </w:r>
          </w:p>
        </w:tc>
      </w:tr>
      <w:tr w:rsidR="00937CA2" w14:paraId="644E7A2C" w14:textId="77777777" w:rsidTr="002B6F40">
        <w:tc>
          <w:tcPr>
            <w:tcW w:w="2335" w:type="dxa"/>
          </w:tcPr>
          <w:p w14:paraId="688C0CB7" w14:textId="5DD48C2F" w:rsidR="00937CA2" w:rsidRPr="008945DA" w:rsidRDefault="002B6F40" w:rsidP="008945DA">
            <w:pPr>
              <w:rPr>
                <w:b/>
                <w:bCs/>
              </w:rPr>
            </w:pPr>
            <w:r w:rsidRPr="008945DA">
              <w:rPr>
                <w:b/>
                <w:bCs/>
              </w:rPr>
              <w:t>Streaming TV</w:t>
            </w:r>
          </w:p>
        </w:tc>
        <w:tc>
          <w:tcPr>
            <w:tcW w:w="7015" w:type="dxa"/>
          </w:tcPr>
          <w:p w14:paraId="5FD0B221" w14:textId="37E38787" w:rsidR="00937CA2" w:rsidRPr="008945DA" w:rsidRDefault="00E72DA7" w:rsidP="008945DA">
            <w:r w:rsidRPr="008945DA">
              <w:t xml:space="preserve">The odds of customers who use TV streaming churning is </w:t>
            </w:r>
            <w:r w:rsidR="00116A2D" w:rsidRPr="008945DA">
              <w:rPr>
                <w:b/>
                <w:bCs/>
              </w:rPr>
              <w:t>1.34</w:t>
            </w:r>
            <w:r w:rsidR="00116A2D" w:rsidRPr="008945DA">
              <w:t xml:space="preserve"> </w:t>
            </w:r>
            <w:r w:rsidRPr="008945DA">
              <w:t xml:space="preserve">times </w:t>
            </w:r>
            <w:r w:rsidR="00116A2D" w:rsidRPr="008945DA">
              <w:t>of the odds of</w:t>
            </w:r>
            <w:r w:rsidRPr="008945DA">
              <w:t xml:space="preserve"> customers who do not use it keeping all other variables constant. </w:t>
            </w:r>
          </w:p>
        </w:tc>
      </w:tr>
    </w:tbl>
    <w:p w14:paraId="3B637148" w14:textId="58FC4EA9" w:rsidR="00937CA2" w:rsidRDefault="00937CA2" w:rsidP="00E208FD">
      <w:pPr>
        <w:pStyle w:val="ListParagraph"/>
        <w:spacing w:line="240" w:lineRule="auto"/>
        <w:ind w:left="-180"/>
        <w:rPr>
          <w:rFonts w:ascii="Times New Roman" w:hAnsi="Times New Roman" w:cs="Times New Roman"/>
          <w:b/>
          <w:bCs/>
          <w:u w:val="single"/>
        </w:rPr>
      </w:pPr>
    </w:p>
    <w:p w14:paraId="7834A7C2" w14:textId="752EF091" w:rsidR="00937CA2" w:rsidRPr="00B75D80" w:rsidRDefault="00937CA2" w:rsidP="00937CA2">
      <w:pPr>
        <w:pStyle w:val="ListParagraph"/>
        <w:shd w:val="clear" w:color="auto" w:fill="FFFFFF"/>
        <w:spacing w:before="100" w:beforeAutospacing="1" w:after="100" w:afterAutospacing="1" w:line="240" w:lineRule="auto"/>
        <w:ind w:left="-27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Top three predictors of churn </w:t>
      </w:r>
      <w:proofErr w:type="gramStart"/>
      <w:r>
        <w:rPr>
          <w:rFonts w:ascii="Lato" w:eastAsia="Times New Roman" w:hAnsi="Lato" w:cs="Times New Roman"/>
          <w:color w:val="2D3B45"/>
          <w:sz w:val="24"/>
          <w:szCs w:val="24"/>
        </w:rPr>
        <w:t>among  customers</w:t>
      </w:r>
      <w:proofErr w:type="gramEnd"/>
      <w:r>
        <w:rPr>
          <w:rFonts w:ascii="Lato" w:eastAsia="Times New Roman" w:hAnsi="Lato" w:cs="Times New Roman"/>
          <w:color w:val="2D3B45"/>
          <w:sz w:val="24"/>
          <w:szCs w:val="24"/>
        </w:rPr>
        <w:t xml:space="preserve"> who use </w:t>
      </w:r>
      <w:r w:rsidRPr="008945DA">
        <w:rPr>
          <w:rFonts w:ascii="Lato" w:eastAsia="Times New Roman" w:hAnsi="Lato" w:cs="Times New Roman"/>
          <w:b/>
          <w:bCs/>
          <w:color w:val="2D3B45"/>
          <w:sz w:val="24"/>
          <w:szCs w:val="24"/>
        </w:rPr>
        <w:t>both</w:t>
      </w:r>
      <w:r>
        <w:rPr>
          <w:rFonts w:ascii="Lato" w:eastAsia="Times New Roman" w:hAnsi="Lato" w:cs="Times New Roman"/>
          <w:color w:val="2D3B45"/>
          <w:sz w:val="24"/>
          <w:szCs w:val="24"/>
        </w:rPr>
        <w:t xml:space="preserve"> the services</w:t>
      </w:r>
    </w:p>
    <w:p w14:paraId="1714C014" w14:textId="77777777" w:rsidR="00937CA2" w:rsidRDefault="00937CA2" w:rsidP="00937CA2">
      <w:pPr>
        <w:pStyle w:val="ListParagraph"/>
        <w:spacing w:line="240" w:lineRule="auto"/>
        <w:ind w:left="-180"/>
        <w:rPr>
          <w:rFonts w:ascii="Times New Roman" w:hAnsi="Times New Roman" w:cs="Times New Roman"/>
          <w:b/>
          <w:bCs/>
          <w:u w:val="single"/>
        </w:rPr>
      </w:pPr>
    </w:p>
    <w:tbl>
      <w:tblPr>
        <w:tblStyle w:val="TableGrid"/>
        <w:tblW w:w="0" w:type="auto"/>
        <w:tblInd w:w="-270" w:type="dxa"/>
        <w:tblLook w:val="04A0" w:firstRow="1" w:lastRow="0" w:firstColumn="1" w:lastColumn="0" w:noHBand="0" w:noVBand="1"/>
      </w:tblPr>
      <w:tblGrid>
        <w:gridCol w:w="2875"/>
        <w:gridCol w:w="6475"/>
      </w:tblGrid>
      <w:tr w:rsidR="00937CA2" w14:paraId="53FF5060" w14:textId="77777777" w:rsidTr="002B6F40">
        <w:tc>
          <w:tcPr>
            <w:tcW w:w="2875" w:type="dxa"/>
          </w:tcPr>
          <w:p w14:paraId="121989D3" w14:textId="123F3872" w:rsidR="00937CA2" w:rsidRPr="008945DA" w:rsidRDefault="002B6F40" w:rsidP="007D08C2">
            <w:pPr>
              <w:pStyle w:val="ListParagraph"/>
              <w:spacing w:before="100" w:beforeAutospacing="1" w:after="100" w:afterAutospacing="1"/>
              <w:ind w:left="0"/>
              <w:rPr>
                <w:b/>
                <w:bCs/>
              </w:rPr>
            </w:pPr>
            <w:r w:rsidRPr="008945DA">
              <w:rPr>
                <w:b/>
                <w:bCs/>
              </w:rPr>
              <w:t xml:space="preserve">Payment method </w:t>
            </w:r>
          </w:p>
        </w:tc>
        <w:tc>
          <w:tcPr>
            <w:tcW w:w="6475" w:type="dxa"/>
          </w:tcPr>
          <w:p w14:paraId="78C90CDC" w14:textId="4534B2CA" w:rsidR="00937CA2" w:rsidRPr="008945DA" w:rsidRDefault="00E72DA7" w:rsidP="007D08C2">
            <w:pPr>
              <w:pStyle w:val="ListParagraph"/>
              <w:spacing w:before="100" w:beforeAutospacing="1" w:after="100" w:afterAutospacing="1"/>
              <w:ind w:left="0"/>
            </w:pPr>
            <w:r w:rsidRPr="008945DA">
              <w:t xml:space="preserve">The odds of customers who use electronic payment method churning is </w:t>
            </w:r>
            <w:r w:rsidR="00116A2D" w:rsidRPr="008945DA">
              <w:rPr>
                <w:b/>
                <w:bCs/>
              </w:rPr>
              <w:t>1.55</w:t>
            </w:r>
            <w:r w:rsidR="00116A2D" w:rsidRPr="008945DA">
              <w:t xml:space="preserve"> </w:t>
            </w:r>
            <w:r w:rsidRPr="008945DA">
              <w:t xml:space="preserve">times </w:t>
            </w:r>
            <w:r w:rsidR="00116A2D" w:rsidRPr="008945DA">
              <w:t xml:space="preserve">of </w:t>
            </w:r>
            <w:r w:rsidRPr="008945DA">
              <w:t>the odds of customers who prefer bank transfer give all other predictors are constant.</w:t>
            </w:r>
          </w:p>
        </w:tc>
      </w:tr>
      <w:tr w:rsidR="00937CA2" w14:paraId="13A19FFB" w14:textId="77777777" w:rsidTr="002B6F40">
        <w:tc>
          <w:tcPr>
            <w:tcW w:w="2875" w:type="dxa"/>
          </w:tcPr>
          <w:p w14:paraId="04BB67D8" w14:textId="50A0CB24" w:rsidR="00937CA2" w:rsidRPr="008945DA" w:rsidRDefault="002B6F40" w:rsidP="007D08C2">
            <w:pPr>
              <w:pStyle w:val="ListParagraph"/>
              <w:spacing w:before="100" w:beforeAutospacing="1" w:after="100" w:afterAutospacing="1"/>
              <w:ind w:left="0"/>
              <w:rPr>
                <w:b/>
                <w:bCs/>
              </w:rPr>
            </w:pPr>
            <w:r w:rsidRPr="008945DA">
              <w:rPr>
                <w:b/>
                <w:bCs/>
              </w:rPr>
              <w:t>Internet Service</w:t>
            </w:r>
          </w:p>
        </w:tc>
        <w:tc>
          <w:tcPr>
            <w:tcW w:w="6475" w:type="dxa"/>
          </w:tcPr>
          <w:p w14:paraId="248B6B57" w14:textId="20C7848B" w:rsidR="00937CA2" w:rsidRPr="008945DA" w:rsidRDefault="00E72DA7" w:rsidP="007D08C2">
            <w:pPr>
              <w:pStyle w:val="ListParagraph"/>
              <w:spacing w:before="100" w:beforeAutospacing="1" w:after="100" w:afterAutospacing="1"/>
              <w:ind w:left="0"/>
            </w:pPr>
            <w:r w:rsidRPr="008945DA">
              <w:t xml:space="preserve">The odds of customers who </w:t>
            </w:r>
            <w:r w:rsidR="00116A2D" w:rsidRPr="008945DA">
              <w:t xml:space="preserve">use </w:t>
            </w:r>
            <w:r w:rsidRPr="008945DA">
              <w:t xml:space="preserve">fiber </w:t>
            </w:r>
            <w:proofErr w:type="gramStart"/>
            <w:r w:rsidRPr="008945DA">
              <w:t>optic based</w:t>
            </w:r>
            <w:proofErr w:type="gramEnd"/>
            <w:r w:rsidRPr="008945DA">
              <w:t xml:space="preserve"> internet services churning is </w:t>
            </w:r>
            <w:r w:rsidR="00116A2D" w:rsidRPr="008945DA">
              <w:rPr>
                <w:b/>
                <w:bCs/>
              </w:rPr>
              <w:t xml:space="preserve">1.51 </w:t>
            </w:r>
            <w:r w:rsidRPr="008945DA">
              <w:t xml:space="preserve">times </w:t>
            </w:r>
            <w:r w:rsidR="00116A2D" w:rsidRPr="008945DA">
              <w:t xml:space="preserve">of </w:t>
            </w:r>
            <w:r w:rsidRPr="008945DA">
              <w:t>the odds of customers who use DSL service keeping all other variables constant.</w:t>
            </w:r>
          </w:p>
        </w:tc>
      </w:tr>
      <w:tr w:rsidR="00937CA2" w14:paraId="4714FA8E" w14:textId="77777777" w:rsidTr="002B6F40">
        <w:tc>
          <w:tcPr>
            <w:tcW w:w="2875" w:type="dxa"/>
          </w:tcPr>
          <w:p w14:paraId="3A831C94" w14:textId="02E458A3" w:rsidR="00937CA2" w:rsidRPr="008945DA" w:rsidRDefault="00E72DA7" w:rsidP="007D08C2">
            <w:pPr>
              <w:pStyle w:val="ListParagraph"/>
              <w:spacing w:before="100" w:beforeAutospacing="1" w:after="100" w:afterAutospacing="1"/>
              <w:ind w:left="0"/>
              <w:rPr>
                <w:b/>
                <w:bCs/>
              </w:rPr>
            </w:pPr>
            <w:r w:rsidRPr="008945DA">
              <w:rPr>
                <w:b/>
                <w:bCs/>
              </w:rPr>
              <w:t>Paperless Billing</w:t>
            </w:r>
          </w:p>
        </w:tc>
        <w:tc>
          <w:tcPr>
            <w:tcW w:w="6475" w:type="dxa"/>
          </w:tcPr>
          <w:p w14:paraId="52EC1CAD" w14:textId="509BD62D" w:rsidR="00937CA2" w:rsidRPr="008945DA" w:rsidRDefault="00E72DA7" w:rsidP="007D08C2">
            <w:pPr>
              <w:pStyle w:val="ListParagraph"/>
              <w:spacing w:before="100" w:beforeAutospacing="1" w:after="100" w:afterAutospacing="1"/>
              <w:ind w:left="0"/>
            </w:pPr>
            <w:r w:rsidRPr="008945DA">
              <w:t xml:space="preserve">The odds of customers who use paperless billing churning is </w:t>
            </w:r>
            <w:r w:rsidR="00116A2D" w:rsidRPr="008945DA">
              <w:rPr>
                <w:b/>
                <w:bCs/>
              </w:rPr>
              <w:t xml:space="preserve">1.35 </w:t>
            </w:r>
            <w:r w:rsidRPr="008945DA">
              <w:t xml:space="preserve">times of the odds of customers who </w:t>
            </w:r>
            <w:proofErr w:type="gramStart"/>
            <w:r w:rsidRPr="008945DA">
              <w:t>don’t</w:t>
            </w:r>
            <w:proofErr w:type="gramEnd"/>
            <w:r w:rsidRPr="008945DA">
              <w:t xml:space="preserve"> use it given all other predictors are constant</w:t>
            </w:r>
          </w:p>
        </w:tc>
      </w:tr>
    </w:tbl>
    <w:p w14:paraId="43CB17ED" w14:textId="6161C6F2" w:rsidR="00937CA2" w:rsidRDefault="00937CA2" w:rsidP="00937CA2">
      <w:pPr>
        <w:spacing w:line="240" w:lineRule="auto"/>
        <w:rPr>
          <w:rFonts w:ascii="Times New Roman" w:hAnsi="Times New Roman" w:cs="Times New Roman"/>
          <w:b/>
          <w:bCs/>
        </w:rPr>
      </w:pPr>
    </w:p>
    <w:p w14:paraId="7851A23E" w14:textId="50B1F145" w:rsidR="00937CA2" w:rsidRPr="00151375" w:rsidRDefault="00937CA2" w:rsidP="00937CA2">
      <w:pPr>
        <w:pStyle w:val="ListParagraph"/>
        <w:numPr>
          <w:ilvl w:val="0"/>
          <w:numId w:val="3"/>
        </w:numPr>
        <w:spacing w:line="240" w:lineRule="auto"/>
        <w:ind w:left="-270" w:hanging="450"/>
        <w:rPr>
          <w:rFonts w:ascii="Times New Roman" w:hAnsi="Times New Roman" w:cs="Times New Roman"/>
          <w:b/>
          <w:bCs/>
        </w:rPr>
      </w:pPr>
      <w:r w:rsidRPr="00937CA2">
        <w:rPr>
          <w:rFonts w:ascii="Lato" w:hAnsi="Lato"/>
          <w:color w:val="2D3B45"/>
          <w:shd w:val="clear" w:color="auto" w:fill="FFFFFF"/>
        </w:rPr>
        <w:t>Fit your models using test data, and compute recall, precision, F1-score, and AUC values for each of your three models. Create a table with these values.</w:t>
      </w:r>
    </w:p>
    <w:p w14:paraId="2AB75AD5" w14:textId="77777777" w:rsidR="00151375" w:rsidRDefault="00151375" w:rsidP="00937CA2">
      <w:pPr>
        <w:rPr>
          <w:rFonts w:ascii="Times New Roman" w:hAnsi="Times New Roman" w:cs="Times New Roman"/>
        </w:rPr>
      </w:pPr>
    </w:p>
    <w:tbl>
      <w:tblPr>
        <w:tblStyle w:val="TableGrid"/>
        <w:tblW w:w="0" w:type="auto"/>
        <w:tblInd w:w="-270" w:type="dxa"/>
        <w:tblLook w:val="04A0" w:firstRow="1" w:lastRow="0" w:firstColumn="1" w:lastColumn="0" w:noHBand="0" w:noVBand="1"/>
      </w:tblPr>
      <w:tblGrid>
        <w:gridCol w:w="2337"/>
        <w:gridCol w:w="2337"/>
        <w:gridCol w:w="2338"/>
        <w:gridCol w:w="2338"/>
      </w:tblGrid>
      <w:tr w:rsidR="00937CA2" w14:paraId="103ADFE4" w14:textId="77777777" w:rsidTr="00937CA2">
        <w:tc>
          <w:tcPr>
            <w:tcW w:w="2337" w:type="dxa"/>
          </w:tcPr>
          <w:p w14:paraId="4F0F6070" w14:textId="77777777" w:rsidR="00937CA2" w:rsidRDefault="00937CA2" w:rsidP="00937CA2">
            <w:pPr>
              <w:rPr>
                <w:rFonts w:ascii="Times New Roman" w:hAnsi="Times New Roman" w:cs="Times New Roman"/>
                <w:b/>
                <w:bCs/>
              </w:rPr>
            </w:pPr>
          </w:p>
        </w:tc>
        <w:tc>
          <w:tcPr>
            <w:tcW w:w="2337" w:type="dxa"/>
          </w:tcPr>
          <w:p w14:paraId="1BF39423" w14:textId="4C410E2C" w:rsidR="00937CA2" w:rsidRDefault="00116A2D" w:rsidP="00937CA2">
            <w:pPr>
              <w:rPr>
                <w:rFonts w:ascii="Times New Roman" w:hAnsi="Times New Roman" w:cs="Times New Roman"/>
                <w:b/>
                <w:bCs/>
              </w:rPr>
            </w:pPr>
            <w:r>
              <w:rPr>
                <w:rFonts w:ascii="Times New Roman" w:hAnsi="Times New Roman" w:cs="Times New Roman"/>
                <w:b/>
                <w:bCs/>
              </w:rPr>
              <w:t>p_logit – Telephone only</w:t>
            </w:r>
          </w:p>
        </w:tc>
        <w:tc>
          <w:tcPr>
            <w:tcW w:w="2338" w:type="dxa"/>
          </w:tcPr>
          <w:p w14:paraId="6A86C852" w14:textId="088E55D0" w:rsidR="00937CA2" w:rsidRDefault="00116A2D" w:rsidP="00937CA2">
            <w:pPr>
              <w:rPr>
                <w:rFonts w:ascii="Times New Roman" w:hAnsi="Times New Roman" w:cs="Times New Roman"/>
                <w:b/>
                <w:bCs/>
              </w:rPr>
            </w:pPr>
            <w:r>
              <w:rPr>
                <w:rFonts w:ascii="Times New Roman" w:hAnsi="Times New Roman" w:cs="Times New Roman"/>
                <w:b/>
                <w:bCs/>
              </w:rPr>
              <w:t>i_logit – Internet only</w:t>
            </w:r>
          </w:p>
        </w:tc>
        <w:tc>
          <w:tcPr>
            <w:tcW w:w="2338" w:type="dxa"/>
          </w:tcPr>
          <w:p w14:paraId="4FBFE82D" w14:textId="4C3912B1" w:rsidR="00937CA2" w:rsidRDefault="00116A2D" w:rsidP="00937CA2">
            <w:pPr>
              <w:rPr>
                <w:rFonts w:ascii="Times New Roman" w:hAnsi="Times New Roman" w:cs="Times New Roman"/>
                <w:b/>
                <w:bCs/>
              </w:rPr>
            </w:pPr>
            <w:r>
              <w:rPr>
                <w:rFonts w:ascii="Times New Roman" w:hAnsi="Times New Roman" w:cs="Times New Roman"/>
                <w:b/>
                <w:bCs/>
              </w:rPr>
              <w:t>b_logit – Both services</w:t>
            </w:r>
          </w:p>
        </w:tc>
      </w:tr>
      <w:tr w:rsidR="00937CA2" w14:paraId="0F87B5D2" w14:textId="77777777" w:rsidTr="00937CA2">
        <w:tc>
          <w:tcPr>
            <w:tcW w:w="2337" w:type="dxa"/>
          </w:tcPr>
          <w:p w14:paraId="3DABE3A1" w14:textId="19E10109" w:rsidR="00937CA2" w:rsidRDefault="00865086" w:rsidP="00937CA2">
            <w:pPr>
              <w:rPr>
                <w:rFonts w:ascii="Times New Roman" w:hAnsi="Times New Roman" w:cs="Times New Roman"/>
                <w:b/>
                <w:bCs/>
              </w:rPr>
            </w:pPr>
            <w:r>
              <w:rPr>
                <w:rFonts w:ascii="Times New Roman" w:hAnsi="Times New Roman" w:cs="Times New Roman"/>
                <w:b/>
                <w:bCs/>
              </w:rPr>
              <w:t>Precision</w:t>
            </w:r>
          </w:p>
        </w:tc>
        <w:tc>
          <w:tcPr>
            <w:tcW w:w="2337" w:type="dxa"/>
          </w:tcPr>
          <w:p w14:paraId="06485B01" w14:textId="38EE7A93" w:rsidR="00937CA2" w:rsidRPr="00151375" w:rsidRDefault="00116A2D" w:rsidP="00937CA2">
            <w:pPr>
              <w:rPr>
                <w:rFonts w:ascii="Times New Roman" w:hAnsi="Times New Roman" w:cs="Times New Roman"/>
              </w:rPr>
            </w:pPr>
            <w:r w:rsidRPr="00151375">
              <w:rPr>
                <w:rFonts w:ascii="Times New Roman" w:hAnsi="Times New Roman" w:cs="Times New Roman"/>
              </w:rPr>
              <w:t>0.25</w:t>
            </w:r>
          </w:p>
        </w:tc>
        <w:tc>
          <w:tcPr>
            <w:tcW w:w="2338" w:type="dxa"/>
          </w:tcPr>
          <w:p w14:paraId="20D7DBBB" w14:textId="14B0016D" w:rsidR="00937CA2" w:rsidRPr="00151375" w:rsidRDefault="00116A2D" w:rsidP="00937CA2">
            <w:pPr>
              <w:rPr>
                <w:rFonts w:ascii="Times New Roman" w:hAnsi="Times New Roman" w:cs="Times New Roman"/>
              </w:rPr>
            </w:pPr>
            <w:r w:rsidRPr="00151375">
              <w:rPr>
                <w:rFonts w:ascii="Times New Roman" w:hAnsi="Times New Roman" w:cs="Times New Roman"/>
              </w:rPr>
              <w:t>0.48</w:t>
            </w:r>
          </w:p>
        </w:tc>
        <w:tc>
          <w:tcPr>
            <w:tcW w:w="2338" w:type="dxa"/>
          </w:tcPr>
          <w:p w14:paraId="1415486A" w14:textId="4FB0568F" w:rsidR="00937CA2" w:rsidRPr="00151375" w:rsidRDefault="00151375" w:rsidP="00937CA2">
            <w:pPr>
              <w:rPr>
                <w:rFonts w:ascii="Times New Roman" w:hAnsi="Times New Roman" w:cs="Times New Roman"/>
              </w:rPr>
            </w:pPr>
            <w:r w:rsidRPr="00151375">
              <w:rPr>
                <w:rFonts w:ascii="Times New Roman" w:hAnsi="Times New Roman" w:cs="Times New Roman"/>
              </w:rPr>
              <w:t>0.55</w:t>
            </w:r>
          </w:p>
        </w:tc>
      </w:tr>
      <w:tr w:rsidR="00937CA2" w14:paraId="374C4A5F" w14:textId="77777777" w:rsidTr="00937CA2">
        <w:tc>
          <w:tcPr>
            <w:tcW w:w="2337" w:type="dxa"/>
          </w:tcPr>
          <w:p w14:paraId="6456EC50" w14:textId="77069B65" w:rsidR="00937CA2" w:rsidRDefault="00865086" w:rsidP="00937CA2">
            <w:pPr>
              <w:rPr>
                <w:rFonts w:ascii="Times New Roman" w:hAnsi="Times New Roman" w:cs="Times New Roman"/>
                <w:b/>
                <w:bCs/>
              </w:rPr>
            </w:pPr>
            <w:r>
              <w:rPr>
                <w:rFonts w:ascii="Times New Roman" w:hAnsi="Times New Roman" w:cs="Times New Roman"/>
                <w:b/>
                <w:bCs/>
              </w:rPr>
              <w:t>Recall</w:t>
            </w:r>
          </w:p>
        </w:tc>
        <w:tc>
          <w:tcPr>
            <w:tcW w:w="2337" w:type="dxa"/>
          </w:tcPr>
          <w:p w14:paraId="75B4ADA6" w14:textId="50C269D9" w:rsidR="00937CA2" w:rsidRPr="00151375" w:rsidRDefault="00116A2D" w:rsidP="00937CA2">
            <w:pPr>
              <w:rPr>
                <w:rFonts w:ascii="Times New Roman" w:hAnsi="Times New Roman" w:cs="Times New Roman"/>
              </w:rPr>
            </w:pPr>
            <w:r w:rsidRPr="00151375">
              <w:rPr>
                <w:rFonts w:ascii="Times New Roman" w:hAnsi="Times New Roman" w:cs="Times New Roman"/>
              </w:rPr>
              <w:t>0.48</w:t>
            </w:r>
          </w:p>
        </w:tc>
        <w:tc>
          <w:tcPr>
            <w:tcW w:w="2338" w:type="dxa"/>
          </w:tcPr>
          <w:p w14:paraId="2F76AB6C" w14:textId="2E78490D" w:rsidR="00937CA2" w:rsidRPr="00151375" w:rsidRDefault="00116A2D" w:rsidP="00937CA2">
            <w:pPr>
              <w:rPr>
                <w:rFonts w:ascii="Times New Roman" w:hAnsi="Times New Roman" w:cs="Times New Roman"/>
              </w:rPr>
            </w:pPr>
            <w:r w:rsidRPr="00151375">
              <w:rPr>
                <w:rFonts w:ascii="Times New Roman" w:hAnsi="Times New Roman" w:cs="Times New Roman"/>
              </w:rPr>
              <w:t>0.78</w:t>
            </w:r>
          </w:p>
        </w:tc>
        <w:tc>
          <w:tcPr>
            <w:tcW w:w="2338" w:type="dxa"/>
          </w:tcPr>
          <w:p w14:paraId="769B1A49" w14:textId="39695F2A" w:rsidR="00937CA2" w:rsidRPr="00151375" w:rsidRDefault="00151375" w:rsidP="00937CA2">
            <w:pPr>
              <w:rPr>
                <w:rFonts w:ascii="Times New Roman" w:hAnsi="Times New Roman" w:cs="Times New Roman"/>
              </w:rPr>
            </w:pPr>
            <w:r w:rsidRPr="00151375">
              <w:rPr>
                <w:rFonts w:ascii="Times New Roman" w:hAnsi="Times New Roman" w:cs="Times New Roman"/>
              </w:rPr>
              <w:t>0.87</w:t>
            </w:r>
          </w:p>
        </w:tc>
      </w:tr>
      <w:tr w:rsidR="00937CA2" w14:paraId="5DC2D44A" w14:textId="77777777" w:rsidTr="00937CA2">
        <w:tc>
          <w:tcPr>
            <w:tcW w:w="2337" w:type="dxa"/>
          </w:tcPr>
          <w:p w14:paraId="04CDEF10" w14:textId="256B3295" w:rsidR="00937CA2" w:rsidRDefault="00865086" w:rsidP="00937CA2">
            <w:pPr>
              <w:rPr>
                <w:rFonts w:ascii="Times New Roman" w:hAnsi="Times New Roman" w:cs="Times New Roman"/>
                <w:b/>
                <w:bCs/>
              </w:rPr>
            </w:pPr>
            <w:r>
              <w:rPr>
                <w:rFonts w:ascii="Times New Roman" w:hAnsi="Times New Roman" w:cs="Times New Roman"/>
                <w:b/>
                <w:bCs/>
              </w:rPr>
              <w:t>F1 Score</w:t>
            </w:r>
          </w:p>
        </w:tc>
        <w:tc>
          <w:tcPr>
            <w:tcW w:w="2337" w:type="dxa"/>
          </w:tcPr>
          <w:p w14:paraId="6B58F667" w14:textId="56654ABA" w:rsidR="00937CA2" w:rsidRPr="00151375" w:rsidRDefault="00116A2D" w:rsidP="00937CA2">
            <w:pPr>
              <w:rPr>
                <w:rFonts w:ascii="Times New Roman" w:hAnsi="Times New Roman" w:cs="Times New Roman"/>
              </w:rPr>
            </w:pPr>
            <w:r w:rsidRPr="00151375">
              <w:rPr>
                <w:rFonts w:ascii="Times New Roman" w:hAnsi="Times New Roman" w:cs="Times New Roman"/>
              </w:rPr>
              <w:t>0.33</w:t>
            </w:r>
          </w:p>
        </w:tc>
        <w:tc>
          <w:tcPr>
            <w:tcW w:w="2338" w:type="dxa"/>
          </w:tcPr>
          <w:p w14:paraId="4EF1B318" w14:textId="513BD323" w:rsidR="00937CA2" w:rsidRPr="00151375" w:rsidRDefault="00151375" w:rsidP="00937CA2">
            <w:pPr>
              <w:rPr>
                <w:rFonts w:ascii="Times New Roman" w:hAnsi="Times New Roman" w:cs="Times New Roman"/>
              </w:rPr>
            </w:pPr>
            <w:r w:rsidRPr="00151375">
              <w:rPr>
                <w:rFonts w:ascii="Times New Roman" w:hAnsi="Times New Roman" w:cs="Times New Roman"/>
              </w:rPr>
              <w:t>0.59</w:t>
            </w:r>
          </w:p>
        </w:tc>
        <w:tc>
          <w:tcPr>
            <w:tcW w:w="2338" w:type="dxa"/>
          </w:tcPr>
          <w:p w14:paraId="29708C4B" w14:textId="4AF9C76E" w:rsidR="00937CA2" w:rsidRPr="00151375" w:rsidRDefault="00151375" w:rsidP="00937CA2">
            <w:pPr>
              <w:rPr>
                <w:rFonts w:ascii="Times New Roman" w:hAnsi="Times New Roman" w:cs="Times New Roman"/>
              </w:rPr>
            </w:pPr>
            <w:r w:rsidRPr="00151375">
              <w:rPr>
                <w:rFonts w:ascii="Times New Roman" w:hAnsi="Times New Roman" w:cs="Times New Roman"/>
              </w:rPr>
              <w:t>0.67</w:t>
            </w:r>
          </w:p>
        </w:tc>
      </w:tr>
      <w:tr w:rsidR="00937CA2" w14:paraId="6821BDD3" w14:textId="77777777" w:rsidTr="00937CA2">
        <w:tc>
          <w:tcPr>
            <w:tcW w:w="2337" w:type="dxa"/>
          </w:tcPr>
          <w:p w14:paraId="1656F9D2" w14:textId="65E63235" w:rsidR="00937CA2" w:rsidRDefault="00865086" w:rsidP="00937CA2">
            <w:pPr>
              <w:rPr>
                <w:rFonts w:ascii="Times New Roman" w:hAnsi="Times New Roman" w:cs="Times New Roman"/>
                <w:b/>
                <w:bCs/>
              </w:rPr>
            </w:pPr>
            <w:r>
              <w:rPr>
                <w:rFonts w:ascii="Times New Roman" w:hAnsi="Times New Roman" w:cs="Times New Roman"/>
                <w:b/>
                <w:bCs/>
              </w:rPr>
              <w:t>AUC value</w:t>
            </w:r>
          </w:p>
        </w:tc>
        <w:tc>
          <w:tcPr>
            <w:tcW w:w="2337" w:type="dxa"/>
          </w:tcPr>
          <w:p w14:paraId="21BAA616" w14:textId="41FF428F" w:rsidR="00937CA2" w:rsidRPr="00151375" w:rsidRDefault="00116A2D" w:rsidP="00937CA2">
            <w:pPr>
              <w:rPr>
                <w:rFonts w:ascii="Times New Roman" w:hAnsi="Times New Roman" w:cs="Times New Roman"/>
              </w:rPr>
            </w:pPr>
            <w:r w:rsidRPr="00151375">
              <w:rPr>
                <w:rFonts w:ascii="Times New Roman" w:hAnsi="Times New Roman" w:cs="Times New Roman"/>
              </w:rPr>
              <w:t>0.68</w:t>
            </w:r>
          </w:p>
        </w:tc>
        <w:tc>
          <w:tcPr>
            <w:tcW w:w="2338" w:type="dxa"/>
          </w:tcPr>
          <w:p w14:paraId="108267B2" w14:textId="5D0C2844" w:rsidR="00937CA2" w:rsidRPr="00151375" w:rsidRDefault="00116A2D" w:rsidP="00937CA2">
            <w:pPr>
              <w:rPr>
                <w:rFonts w:ascii="Times New Roman" w:hAnsi="Times New Roman" w:cs="Times New Roman"/>
              </w:rPr>
            </w:pPr>
            <w:r w:rsidRPr="00151375">
              <w:rPr>
                <w:rFonts w:ascii="Times New Roman" w:hAnsi="Times New Roman" w:cs="Times New Roman"/>
              </w:rPr>
              <w:t>0.72</w:t>
            </w:r>
          </w:p>
        </w:tc>
        <w:tc>
          <w:tcPr>
            <w:tcW w:w="2338" w:type="dxa"/>
          </w:tcPr>
          <w:p w14:paraId="75D0D900" w14:textId="3478C014" w:rsidR="00937CA2" w:rsidRPr="00151375" w:rsidRDefault="00151375" w:rsidP="00937CA2">
            <w:pPr>
              <w:rPr>
                <w:rFonts w:ascii="Times New Roman" w:hAnsi="Times New Roman" w:cs="Times New Roman"/>
              </w:rPr>
            </w:pPr>
            <w:r w:rsidRPr="00151375">
              <w:rPr>
                <w:rFonts w:ascii="Times New Roman" w:hAnsi="Times New Roman" w:cs="Times New Roman"/>
              </w:rPr>
              <w:t>0.74</w:t>
            </w:r>
          </w:p>
        </w:tc>
      </w:tr>
    </w:tbl>
    <w:p w14:paraId="5C9C3D8E" w14:textId="77777777" w:rsidR="00937CA2" w:rsidRPr="00937CA2" w:rsidRDefault="00937CA2" w:rsidP="00937CA2">
      <w:pPr>
        <w:ind w:left="-270" w:hanging="450"/>
        <w:rPr>
          <w:rFonts w:ascii="Times New Roman" w:hAnsi="Times New Roman" w:cs="Times New Roman"/>
          <w:b/>
          <w:bCs/>
        </w:rPr>
      </w:pPr>
    </w:p>
    <w:p w14:paraId="65EBA5A8" w14:textId="3B0AA5E5" w:rsidR="00315B4D" w:rsidRDefault="00315B4D" w:rsidP="00E208FD"/>
    <w:sectPr w:rsidR="00315B4D" w:rsidSect="004D2483">
      <w:pgSz w:w="12240" w:h="15840"/>
      <w:pgMar w:top="450" w:right="45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3326D"/>
    <w:multiLevelType w:val="hybridMultilevel"/>
    <w:tmpl w:val="AE6609E0"/>
    <w:lvl w:ilvl="0" w:tplc="1BF4DE58">
      <w:start w:val="1"/>
      <w:numFmt w:val="decimal"/>
      <w:lvlText w:val="%1."/>
      <w:lvlJc w:val="left"/>
      <w:pPr>
        <w:ind w:left="-90" w:hanging="360"/>
      </w:pPr>
      <w:rPr>
        <w:rFonts w:hint="default"/>
        <w:b w:val="0"/>
        <w:bCs w:val="0"/>
      </w:rPr>
    </w:lvl>
    <w:lvl w:ilvl="1" w:tplc="04090015">
      <w:start w:val="1"/>
      <w:numFmt w:val="upp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23233401"/>
    <w:multiLevelType w:val="hybridMultilevel"/>
    <w:tmpl w:val="DAB4C448"/>
    <w:lvl w:ilvl="0" w:tplc="96F2683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65F3E"/>
    <w:multiLevelType w:val="multilevel"/>
    <w:tmpl w:val="4A9A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D1F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35A1443"/>
    <w:multiLevelType w:val="hybridMultilevel"/>
    <w:tmpl w:val="84EE2ACE"/>
    <w:lvl w:ilvl="0" w:tplc="3F46BA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07A14"/>
    <w:multiLevelType w:val="hybridMultilevel"/>
    <w:tmpl w:val="5F942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6318EB"/>
    <w:multiLevelType w:val="hybridMultilevel"/>
    <w:tmpl w:val="0E3C75F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15:restartNumberingAfterBreak="0">
    <w:nsid w:val="53AC4249"/>
    <w:multiLevelType w:val="hybridMultilevel"/>
    <w:tmpl w:val="DB86508E"/>
    <w:lvl w:ilvl="0" w:tplc="8DFEB7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0554E"/>
    <w:multiLevelType w:val="multilevel"/>
    <w:tmpl w:val="9002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538E6"/>
    <w:multiLevelType w:val="hybridMultilevel"/>
    <w:tmpl w:val="2840945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15:restartNumberingAfterBreak="0">
    <w:nsid w:val="6EEB0E0E"/>
    <w:multiLevelType w:val="hybridMultilevel"/>
    <w:tmpl w:val="C07CD0D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7B967F8F"/>
    <w:multiLevelType w:val="hybridMultilevel"/>
    <w:tmpl w:val="E3388F0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BF9644E"/>
    <w:multiLevelType w:val="hybridMultilevel"/>
    <w:tmpl w:val="8FAA1104"/>
    <w:lvl w:ilvl="0" w:tplc="0409000F">
      <w:start w:val="1"/>
      <w:numFmt w:val="decimal"/>
      <w:lvlText w:val="%1."/>
      <w:lvlJc w:val="left"/>
      <w:pPr>
        <w:ind w:left="720" w:hanging="360"/>
      </w:pPr>
    </w:lvl>
    <w:lvl w:ilvl="1" w:tplc="FDDC96A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50F5A"/>
    <w:multiLevelType w:val="hybridMultilevel"/>
    <w:tmpl w:val="45E0223C"/>
    <w:lvl w:ilvl="0" w:tplc="F3CEC78E">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2"/>
  </w:num>
  <w:num w:numId="4">
    <w:abstractNumId w:val="4"/>
  </w:num>
  <w:num w:numId="5">
    <w:abstractNumId w:val="7"/>
  </w:num>
  <w:num w:numId="6">
    <w:abstractNumId w:val="5"/>
  </w:num>
  <w:num w:numId="7">
    <w:abstractNumId w:val="0"/>
  </w:num>
  <w:num w:numId="8">
    <w:abstractNumId w:val="11"/>
  </w:num>
  <w:num w:numId="9">
    <w:abstractNumId w:val="10"/>
  </w:num>
  <w:num w:numId="10">
    <w:abstractNumId w:val="9"/>
  </w:num>
  <w:num w:numId="11">
    <w:abstractNumId w:val="13"/>
  </w:num>
  <w:num w:numId="12">
    <w:abstractNumId w:val="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F9"/>
    <w:rsid w:val="00007039"/>
    <w:rsid w:val="00034E98"/>
    <w:rsid w:val="0006197E"/>
    <w:rsid w:val="00071E05"/>
    <w:rsid w:val="00084886"/>
    <w:rsid w:val="00097AAD"/>
    <w:rsid w:val="000C63F0"/>
    <w:rsid w:val="000E0DED"/>
    <w:rsid w:val="00116A2D"/>
    <w:rsid w:val="001307CB"/>
    <w:rsid w:val="001473D2"/>
    <w:rsid w:val="00151375"/>
    <w:rsid w:val="0017004F"/>
    <w:rsid w:val="001706FE"/>
    <w:rsid w:val="00171980"/>
    <w:rsid w:val="00173B52"/>
    <w:rsid w:val="00194C14"/>
    <w:rsid w:val="001A363D"/>
    <w:rsid w:val="001C52C0"/>
    <w:rsid w:val="001F750F"/>
    <w:rsid w:val="00242187"/>
    <w:rsid w:val="002567B4"/>
    <w:rsid w:val="002B6F40"/>
    <w:rsid w:val="002C4386"/>
    <w:rsid w:val="002E0E9A"/>
    <w:rsid w:val="002E2438"/>
    <w:rsid w:val="002F3A5E"/>
    <w:rsid w:val="003018FC"/>
    <w:rsid w:val="003019C3"/>
    <w:rsid w:val="00315B4D"/>
    <w:rsid w:val="0036520B"/>
    <w:rsid w:val="00375E82"/>
    <w:rsid w:val="00380CCF"/>
    <w:rsid w:val="00381389"/>
    <w:rsid w:val="003D5FB4"/>
    <w:rsid w:val="004061A2"/>
    <w:rsid w:val="00427873"/>
    <w:rsid w:val="00436AD9"/>
    <w:rsid w:val="004517D4"/>
    <w:rsid w:val="004532F0"/>
    <w:rsid w:val="004538F0"/>
    <w:rsid w:val="00476A72"/>
    <w:rsid w:val="00497DA2"/>
    <w:rsid w:val="004A29A8"/>
    <w:rsid w:val="004A6786"/>
    <w:rsid w:val="004D2483"/>
    <w:rsid w:val="004E0169"/>
    <w:rsid w:val="004E42D9"/>
    <w:rsid w:val="004F00B4"/>
    <w:rsid w:val="005003D2"/>
    <w:rsid w:val="005C4EAE"/>
    <w:rsid w:val="00644E5E"/>
    <w:rsid w:val="00664518"/>
    <w:rsid w:val="00665011"/>
    <w:rsid w:val="006C1E8B"/>
    <w:rsid w:val="006C6CF3"/>
    <w:rsid w:val="00720480"/>
    <w:rsid w:val="0073475B"/>
    <w:rsid w:val="00746D95"/>
    <w:rsid w:val="00751B1F"/>
    <w:rsid w:val="007D08C2"/>
    <w:rsid w:val="007F3A15"/>
    <w:rsid w:val="00827C46"/>
    <w:rsid w:val="0084470C"/>
    <w:rsid w:val="008454D0"/>
    <w:rsid w:val="00860634"/>
    <w:rsid w:val="00865086"/>
    <w:rsid w:val="00874BF9"/>
    <w:rsid w:val="008945DA"/>
    <w:rsid w:val="008B2FC2"/>
    <w:rsid w:val="008E711B"/>
    <w:rsid w:val="008F105B"/>
    <w:rsid w:val="008F638F"/>
    <w:rsid w:val="00901DF3"/>
    <w:rsid w:val="00902208"/>
    <w:rsid w:val="009345DA"/>
    <w:rsid w:val="00937CA2"/>
    <w:rsid w:val="00946EF7"/>
    <w:rsid w:val="00950D38"/>
    <w:rsid w:val="00973BCC"/>
    <w:rsid w:val="009761D6"/>
    <w:rsid w:val="009D15FB"/>
    <w:rsid w:val="009D3018"/>
    <w:rsid w:val="00A1264E"/>
    <w:rsid w:val="00A14AFD"/>
    <w:rsid w:val="00A20B19"/>
    <w:rsid w:val="00A77E9C"/>
    <w:rsid w:val="00A92471"/>
    <w:rsid w:val="00AC7A26"/>
    <w:rsid w:val="00AD50E3"/>
    <w:rsid w:val="00AF31D0"/>
    <w:rsid w:val="00B40C21"/>
    <w:rsid w:val="00B65E11"/>
    <w:rsid w:val="00B71B58"/>
    <w:rsid w:val="00B75D80"/>
    <w:rsid w:val="00BF7592"/>
    <w:rsid w:val="00C00FBA"/>
    <w:rsid w:val="00C342E8"/>
    <w:rsid w:val="00C4600F"/>
    <w:rsid w:val="00C53B9D"/>
    <w:rsid w:val="00C6059F"/>
    <w:rsid w:val="00C6122F"/>
    <w:rsid w:val="00C83B49"/>
    <w:rsid w:val="00C97E15"/>
    <w:rsid w:val="00CA0F60"/>
    <w:rsid w:val="00CA6D70"/>
    <w:rsid w:val="00CD00B0"/>
    <w:rsid w:val="00CF1174"/>
    <w:rsid w:val="00D426D8"/>
    <w:rsid w:val="00D546C3"/>
    <w:rsid w:val="00D72C77"/>
    <w:rsid w:val="00D81B00"/>
    <w:rsid w:val="00DA6F12"/>
    <w:rsid w:val="00DD6095"/>
    <w:rsid w:val="00DE6B76"/>
    <w:rsid w:val="00E1074A"/>
    <w:rsid w:val="00E112AC"/>
    <w:rsid w:val="00E208FD"/>
    <w:rsid w:val="00E72DA7"/>
    <w:rsid w:val="00E84312"/>
    <w:rsid w:val="00E914B6"/>
    <w:rsid w:val="00E96582"/>
    <w:rsid w:val="00EA60A8"/>
    <w:rsid w:val="00EB3B21"/>
    <w:rsid w:val="00EB4C69"/>
    <w:rsid w:val="00EC1B5D"/>
    <w:rsid w:val="00ED4964"/>
    <w:rsid w:val="00ED7360"/>
    <w:rsid w:val="00EE690E"/>
    <w:rsid w:val="00F25705"/>
    <w:rsid w:val="00F942CE"/>
    <w:rsid w:val="00F95C16"/>
    <w:rsid w:val="00FD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3F77"/>
  <w15:chartTrackingRefBased/>
  <w15:docId w15:val="{CC0FB3BF-C8F4-44DC-AB93-722A2453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4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BF9"/>
    <w:pPr>
      <w:ind w:left="720"/>
      <w:contextualSpacing/>
    </w:pPr>
  </w:style>
  <w:style w:type="character" w:customStyle="1" w:styleId="textlayer--absolute">
    <w:name w:val="textlayer--absolute"/>
    <w:basedOn w:val="DefaultParagraphFont"/>
    <w:rsid w:val="002F3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962">
      <w:bodyDiv w:val="1"/>
      <w:marLeft w:val="0"/>
      <w:marRight w:val="0"/>
      <w:marTop w:val="0"/>
      <w:marBottom w:val="0"/>
      <w:divBdr>
        <w:top w:val="none" w:sz="0" w:space="0" w:color="auto"/>
        <w:left w:val="none" w:sz="0" w:space="0" w:color="auto"/>
        <w:bottom w:val="none" w:sz="0" w:space="0" w:color="auto"/>
        <w:right w:val="none" w:sz="0" w:space="0" w:color="auto"/>
      </w:divBdr>
    </w:div>
    <w:div w:id="264458841">
      <w:bodyDiv w:val="1"/>
      <w:marLeft w:val="0"/>
      <w:marRight w:val="0"/>
      <w:marTop w:val="0"/>
      <w:marBottom w:val="0"/>
      <w:divBdr>
        <w:top w:val="none" w:sz="0" w:space="0" w:color="auto"/>
        <w:left w:val="none" w:sz="0" w:space="0" w:color="auto"/>
        <w:bottom w:val="none" w:sz="0" w:space="0" w:color="auto"/>
        <w:right w:val="none" w:sz="0" w:space="0" w:color="auto"/>
      </w:divBdr>
    </w:div>
    <w:div w:id="685060093">
      <w:bodyDiv w:val="1"/>
      <w:marLeft w:val="0"/>
      <w:marRight w:val="0"/>
      <w:marTop w:val="0"/>
      <w:marBottom w:val="0"/>
      <w:divBdr>
        <w:top w:val="none" w:sz="0" w:space="0" w:color="auto"/>
        <w:left w:val="none" w:sz="0" w:space="0" w:color="auto"/>
        <w:bottom w:val="none" w:sz="0" w:space="0" w:color="auto"/>
        <w:right w:val="none" w:sz="0" w:space="0" w:color="auto"/>
      </w:divBdr>
    </w:div>
    <w:div w:id="968314629">
      <w:bodyDiv w:val="1"/>
      <w:marLeft w:val="0"/>
      <w:marRight w:val="0"/>
      <w:marTop w:val="0"/>
      <w:marBottom w:val="0"/>
      <w:divBdr>
        <w:top w:val="none" w:sz="0" w:space="0" w:color="auto"/>
        <w:left w:val="none" w:sz="0" w:space="0" w:color="auto"/>
        <w:bottom w:val="none" w:sz="0" w:space="0" w:color="auto"/>
        <w:right w:val="none" w:sz="0" w:space="0" w:color="auto"/>
      </w:divBdr>
    </w:div>
    <w:div w:id="1070034191">
      <w:bodyDiv w:val="1"/>
      <w:marLeft w:val="0"/>
      <w:marRight w:val="0"/>
      <w:marTop w:val="0"/>
      <w:marBottom w:val="0"/>
      <w:divBdr>
        <w:top w:val="none" w:sz="0" w:space="0" w:color="auto"/>
        <w:left w:val="none" w:sz="0" w:space="0" w:color="auto"/>
        <w:bottom w:val="none" w:sz="0" w:space="0" w:color="auto"/>
        <w:right w:val="none" w:sz="0" w:space="0" w:color="auto"/>
      </w:divBdr>
    </w:div>
    <w:div w:id="1104227417">
      <w:bodyDiv w:val="1"/>
      <w:marLeft w:val="0"/>
      <w:marRight w:val="0"/>
      <w:marTop w:val="0"/>
      <w:marBottom w:val="0"/>
      <w:divBdr>
        <w:top w:val="none" w:sz="0" w:space="0" w:color="auto"/>
        <w:left w:val="none" w:sz="0" w:space="0" w:color="auto"/>
        <w:bottom w:val="none" w:sz="0" w:space="0" w:color="auto"/>
        <w:right w:val="none" w:sz="0" w:space="0" w:color="auto"/>
      </w:divBdr>
    </w:div>
    <w:div w:id="1162813353">
      <w:bodyDiv w:val="1"/>
      <w:marLeft w:val="0"/>
      <w:marRight w:val="0"/>
      <w:marTop w:val="0"/>
      <w:marBottom w:val="0"/>
      <w:divBdr>
        <w:top w:val="none" w:sz="0" w:space="0" w:color="auto"/>
        <w:left w:val="none" w:sz="0" w:space="0" w:color="auto"/>
        <w:bottom w:val="none" w:sz="0" w:space="0" w:color="auto"/>
        <w:right w:val="none" w:sz="0" w:space="0" w:color="auto"/>
      </w:divBdr>
    </w:div>
    <w:div w:id="1168445735">
      <w:bodyDiv w:val="1"/>
      <w:marLeft w:val="0"/>
      <w:marRight w:val="0"/>
      <w:marTop w:val="0"/>
      <w:marBottom w:val="0"/>
      <w:divBdr>
        <w:top w:val="none" w:sz="0" w:space="0" w:color="auto"/>
        <w:left w:val="none" w:sz="0" w:space="0" w:color="auto"/>
        <w:bottom w:val="none" w:sz="0" w:space="0" w:color="auto"/>
        <w:right w:val="none" w:sz="0" w:space="0" w:color="auto"/>
      </w:divBdr>
    </w:div>
    <w:div w:id="1228804152">
      <w:bodyDiv w:val="1"/>
      <w:marLeft w:val="0"/>
      <w:marRight w:val="0"/>
      <w:marTop w:val="0"/>
      <w:marBottom w:val="0"/>
      <w:divBdr>
        <w:top w:val="none" w:sz="0" w:space="0" w:color="auto"/>
        <w:left w:val="none" w:sz="0" w:space="0" w:color="auto"/>
        <w:bottom w:val="none" w:sz="0" w:space="0" w:color="auto"/>
        <w:right w:val="none" w:sz="0" w:space="0" w:color="auto"/>
      </w:divBdr>
    </w:div>
    <w:div w:id="1236474544">
      <w:bodyDiv w:val="1"/>
      <w:marLeft w:val="0"/>
      <w:marRight w:val="0"/>
      <w:marTop w:val="0"/>
      <w:marBottom w:val="0"/>
      <w:divBdr>
        <w:top w:val="none" w:sz="0" w:space="0" w:color="auto"/>
        <w:left w:val="none" w:sz="0" w:space="0" w:color="auto"/>
        <w:bottom w:val="none" w:sz="0" w:space="0" w:color="auto"/>
        <w:right w:val="none" w:sz="0" w:space="0" w:color="auto"/>
      </w:divBdr>
    </w:div>
    <w:div w:id="1356542982">
      <w:bodyDiv w:val="1"/>
      <w:marLeft w:val="0"/>
      <w:marRight w:val="0"/>
      <w:marTop w:val="0"/>
      <w:marBottom w:val="0"/>
      <w:divBdr>
        <w:top w:val="none" w:sz="0" w:space="0" w:color="auto"/>
        <w:left w:val="none" w:sz="0" w:space="0" w:color="auto"/>
        <w:bottom w:val="none" w:sz="0" w:space="0" w:color="auto"/>
        <w:right w:val="none" w:sz="0" w:space="0" w:color="auto"/>
      </w:divBdr>
    </w:div>
    <w:div w:id="1909534258">
      <w:bodyDiv w:val="1"/>
      <w:marLeft w:val="0"/>
      <w:marRight w:val="0"/>
      <w:marTop w:val="0"/>
      <w:marBottom w:val="0"/>
      <w:divBdr>
        <w:top w:val="none" w:sz="0" w:space="0" w:color="auto"/>
        <w:left w:val="none" w:sz="0" w:space="0" w:color="auto"/>
        <w:bottom w:val="none" w:sz="0" w:space="0" w:color="auto"/>
        <w:right w:val="none" w:sz="0" w:space="0" w:color="auto"/>
      </w:divBdr>
    </w:div>
    <w:div w:id="2031561246">
      <w:bodyDiv w:val="1"/>
      <w:marLeft w:val="0"/>
      <w:marRight w:val="0"/>
      <w:marTop w:val="0"/>
      <w:marBottom w:val="0"/>
      <w:divBdr>
        <w:top w:val="none" w:sz="0" w:space="0" w:color="auto"/>
        <w:left w:val="none" w:sz="0" w:space="0" w:color="auto"/>
        <w:bottom w:val="none" w:sz="0" w:space="0" w:color="auto"/>
        <w:right w:val="none" w:sz="0" w:space="0" w:color="auto"/>
      </w:divBdr>
    </w:div>
    <w:div w:id="21254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Veerapandian, Kavin</dc:creator>
  <cp:keywords/>
  <dc:description/>
  <cp:lastModifiedBy>Kavin Veerapandian</cp:lastModifiedBy>
  <cp:revision>4</cp:revision>
  <dcterms:created xsi:type="dcterms:W3CDTF">2021-04-08T06:45:00Z</dcterms:created>
  <dcterms:modified xsi:type="dcterms:W3CDTF">2021-04-08T18:24:00Z</dcterms:modified>
</cp:coreProperties>
</file>