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hd w:fill="1B2A4A" w:val="clear"/>
        <w:spacing w:after="0" w:before="600"/>
        <w:jc w:val="center"/>
      </w:pPr>
      <w:r>
        <w:rPr>
          <w:rFonts w:ascii="Arial" w:cs="Arial" w:eastAsia="Arial" w:hAnsi="Arial"/>
          <w:b/>
          <w:bCs/>
          <w:color w:val="FFFFFF"/>
          <w:sz w:val="72"/>
          <w:szCs w:val="72"/>
        </w:rPr>
        <w:t xml:space="preserve">SPANFORGE</w:t>
      </w:r>
    </w:p>
    <w:p>
      <w:pPr>
        <w:shd w:fill="1B2A4A" w:val="clear"/>
        <w:spacing w:after="0" w:before="0"/>
        <w:jc w:val="center"/>
      </w:pPr>
      <w:r>
        <w:rPr>
          <w:rFonts w:ascii="Arial" w:cs="Arial" w:eastAsia="Arial" w:hAnsi="Arial"/>
          <w:b/>
          <w:bCs/>
          <w:color w:val="C8860A"/>
          <w:sz w:val="36"/>
          <w:szCs w:val="36"/>
        </w:rPr>
        <w:t xml:space="preserve">Version 1.1 — Compliance Layer</w:t>
      </w:r>
    </w:p>
    <w:p>
      <w:pPr>
        <w:shd w:fill="1B2A4A" w:val="clear"/>
        <w:spacing w:after="240" w:before="0"/>
        <w:jc w:val="center"/>
      </w:pPr>
      <w:r>
        <w:rPr>
          <w:rFonts w:ascii="Arial" w:cs="Arial" w:eastAsia="Arial" w:hAnsi="Arial"/>
          <w:color w:val="D6E4F7"/>
          <w:sz w:val="28"/>
          <w:szCs w:val="28"/>
        </w:rPr>
        <w:t xml:space="preserve">Implementation Specification</w:t>
      </w:r>
    </w:p>
    <w:p>
      <w:pPr>
        <w:shd w:fill="2E5FA3" w:val="clear"/>
        <w:spacing w:after="0" w:before="0"/>
        <w:jc w:val="center"/>
      </w:pPr>
      <w:r>
        <w:rPr>
          <w:rFonts w:ascii="Arial" w:cs="Arial" w:eastAsia="Arial" w:hAnsi="Arial"/>
          <w:i/>
          <w:iCs/>
          <w:color w:val="FFFFFF"/>
          <w:sz w:val="22"/>
          <w:szCs w:val="22"/>
        </w:rPr>
        <w:t xml:space="preserve">Tamper-proof · PII-safe · Regulator-ready — alongside OpenTelemetry</w:t>
      </w:r>
    </w:p>
    <w:p>
      <w:pPr>
        <w:spacing w:after="60" w:before="0"/>
      </w:pPr>
      <w:r>
        <w:t xml:space="preserve"/>
      </w:r>
    </w:p>
    <w:p>
      <w:pPr>
        <w:spacing w:after="6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CCCCC" w:sz="1"/>
              <w:left w:val="single" w:color="CCCCCC" w:sz="1"/>
              <w:bottom w:val="single" w:color="CCCCCC" w:sz="1"/>
              <w:right w:val="single" w:color="CCCCCC" w:sz="1"/>
            </w:tcBorders>
            <w:shd w:fill="D6E4F7" w:val="clear"/>
            <w:tcMar>
              <w:top w:type="dxa" w:w="60"/>
              <w:left w:type="dxa" w:w="160"/>
              <w:bottom w:type="dxa" w:w="60"/>
              <w:right w:type="dxa" w:w="80"/>
            </w:tcMar>
          </w:tcPr>
          <w:p>
            <w:r>
              <w:rPr>
                <w:rFonts w:ascii="Arial" w:cs="Arial" w:eastAsia="Arial" w:hAnsi="Arial"/>
                <w:b/>
                <w:bCs/>
                <w:color w:val="1B2A4A"/>
                <w:sz w:val="20"/>
                <w:szCs w:val="20"/>
              </w:rPr>
              <w:t xml:space="preserve">Document</w:t>
            </w:r>
          </w:p>
        </w:tc>
        <w:tc>
          <w:tcPr>
            <w:tcW w:type="dxa" w:w="6960"/>
            <w:tcBorders>
              <w:top w:val="single" w:color="CCCCCC" w:sz="1"/>
              <w:left w:val="single" w:color="CCCCCC" w:sz="1"/>
              <w:bottom w:val="single" w:color="CCCCCC" w:sz="1"/>
              <w:right w:val="single" w:color="CCCCCC" w:sz="1"/>
            </w:tcBorders>
            <w:shd w:fill="FFFFFF" w:val="clear"/>
            <w:tcMar>
              <w:top w:type="dxa" w:w="60"/>
              <w:left w:type="dxa" w:w="160"/>
              <w:bottom w:type="dxa" w:w="60"/>
              <w:right w:type="dxa" w:w="80"/>
            </w:tcMar>
          </w:tcPr>
          <w:p>
            <w:r>
              <w:rPr>
                <w:rFonts w:ascii="Arial" w:cs="Arial" w:eastAsia="Arial" w:hAnsi="Arial"/>
                <w:color w:val="111111"/>
                <w:sz w:val="20"/>
                <w:szCs w:val="20"/>
              </w:rPr>
              <w:t xml:space="preserve">SpanForge v1.1 Compliance Layer — Implementation Specification</w:t>
            </w:r>
          </w:p>
        </w:tc>
      </w:tr>
      <w:tr>
        <w:tc>
          <w:tcPr>
            <w:tcW w:type="dxa" w:w="2400"/>
            <w:tcBorders>
              <w:top w:val="single" w:color="CCCCCC" w:sz="1"/>
              <w:left w:val="single" w:color="CCCCCC" w:sz="1"/>
              <w:bottom w:val="single" w:color="CCCCCC" w:sz="1"/>
              <w:right w:val="single" w:color="CCCCCC" w:sz="1"/>
            </w:tcBorders>
            <w:shd w:fill="D6E4F7" w:val="clear"/>
            <w:tcMar>
              <w:top w:type="dxa" w:w="60"/>
              <w:left w:type="dxa" w:w="160"/>
              <w:bottom w:type="dxa" w:w="60"/>
              <w:right w:type="dxa" w:w="80"/>
            </w:tcMar>
          </w:tcPr>
          <w:p>
            <w:r>
              <w:rPr>
                <w:rFonts w:ascii="Arial" w:cs="Arial" w:eastAsia="Arial" w:hAnsi="Arial"/>
                <w:b/>
                <w:bCs/>
                <w:color w:val="1B2A4A"/>
                <w:sz w:val="20"/>
                <w:szCs w:val="20"/>
              </w:rPr>
              <w:t xml:space="preserve">Version</w:t>
            </w:r>
          </w:p>
        </w:tc>
        <w:tc>
          <w:tcPr>
            <w:tcW w:type="dxa" w:w="6960"/>
            <w:tcBorders>
              <w:top w:val="single" w:color="CCCCCC" w:sz="1"/>
              <w:left w:val="single" w:color="CCCCCC" w:sz="1"/>
              <w:bottom w:val="single" w:color="CCCCCC" w:sz="1"/>
              <w:right w:val="single" w:color="CCCCCC" w:sz="1"/>
            </w:tcBorders>
            <w:shd w:fill="FFFFFF" w:val="clear"/>
            <w:tcMar>
              <w:top w:type="dxa" w:w="60"/>
              <w:left w:type="dxa" w:w="160"/>
              <w:bottom w:type="dxa" w:w="60"/>
              <w:right w:type="dxa" w:w="80"/>
            </w:tcMar>
          </w:tcPr>
          <w:p>
            <w:r>
              <w:rPr>
                <w:rFonts w:ascii="Arial" w:cs="Arial" w:eastAsia="Arial" w:hAnsi="Arial"/>
                <w:color w:val="111111"/>
                <w:sz w:val="20"/>
                <w:szCs w:val="20"/>
              </w:rPr>
              <w:t xml:space="preserve">1.1.0-spec  (target release)</w:t>
            </w:r>
          </w:p>
        </w:tc>
      </w:tr>
      <w:tr>
        <w:tc>
          <w:tcPr>
            <w:tcW w:type="dxa" w:w="2400"/>
            <w:tcBorders>
              <w:top w:val="single" w:color="CCCCCC" w:sz="1"/>
              <w:left w:val="single" w:color="CCCCCC" w:sz="1"/>
              <w:bottom w:val="single" w:color="CCCCCC" w:sz="1"/>
              <w:right w:val="single" w:color="CCCCCC" w:sz="1"/>
            </w:tcBorders>
            <w:shd w:fill="D6E4F7" w:val="clear"/>
            <w:tcMar>
              <w:top w:type="dxa" w:w="60"/>
              <w:left w:type="dxa" w:w="160"/>
              <w:bottom w:type="dxa" w:w="60"/>
              <w:right w:type="dxa" w:w="80"/>
            </w:tcMar>
          </w:tcPr>
          <w:p>
            <w:r>
              <w:rPr>
                <w:rFonts w:ascii="Arial" w:cs="Arial" w:eastAsia="Arial" w:hAnsi="Arial"/>
                <w:b/>
                <w:bCs/>
                <w:color w:val="1B2A4A"/>
                <w:sz w:val="20"/>
                <w:szCs w:val="20"/>
              </w:rPr>
              <w:t xml:space="preserve">Status</w:t>
            </w:r>
          </w:p>
        </w:tc>
        <w:tc>
          <w:tcPr>
            <w:tcW w:type="dxa" w:w="6960"/>
            <w:tcBorders>
              <w:top w:val="single" w:color="CCCCCC" w:sz="1"/>
              <w:left w:val="single" w:color="CCCCCC" w:sz="1"/>
              <w:bottom w:val="single" w:color="CCCCCC" w:sz="1"/>
              <w:right w:val="single" w:color="CCCCCC" w:sz="1"/>
            </w:tcBorders>
            <w:shd w:fill="FFFFFF" w:val="clear"/>
            <w:tcMar>
              <w:top w:type="dxa" w:w="60"/>
              <w:left w:type="dxa" w:w="160"/>
              <w:bottom w:type="dxa" w:w="60"/>
              <w:right w:type="dxa" w:w="80"/>
            </w:tcMar>
          </w:tcPr>
          <w:p>
            <w:r>
              <w:rPr>
                <w:rFonts w:ascii="Arial" w:cs="Arial" w:eastAsia="Arial" w:hAnsi="Arial"/>
                <w:color w:val="111111"/>
                <w:sz w:val="20"/>
                <w:szCs w:val="20"/>
              </w:rPr>
              <w:t xml:space="preserve">DRAFT — for implementer review</w:t>
            </w:r>
          </w:p>
        </w:tc>
      </w:tr>
      <w:tr>
        <w:tc>
          <w:tcPr>
            <w:tcW w:type="dxa" w:w="2400"/>
            <w:tcBorders>
              <w:top w:val="single" w:color="CCCCCC" w:sz="1"/>
              <w:left w:val="single" w:color="CCCCCC" w:sz="1"/>
              <w:bottom w:val="single" w:color="CCCCCC" w:sz="1"/>
              <w:right w:val="single" w:color="CCCCCC" w:sz="1"/>
            </w:tcBorders>
            <w:shd w:fill="D6E4F7" w:val="clear"/>
            <w:tcMar>
              <w:top w:type="dxa" w:w="60"/>
              <w:left w:type="dxa" w:w="160"/>
              <w:bottom w:type="dxa" w:w="60"/>
              <w:right w:type="dxa" w:w="80"/>
            </w:tcMar>
          </w:tcPr>
          <w:p>
            <w:r>
              <w:rPr>
                <w:rFonts w:ascii="Arial" w:cs="Arial" w:eastAsia="Arial" w:hAnsi="Arial"/>
                <w:b/>
                <w:bCs/>
                <w:color w:val="1B2A4A"/>
                <w:sz w:val="20"/>
                <w:szCs w:val="20"/>
              </w:rPr>
              <w:t xml:space="preserve">Date</w:t>
            </w:r>
          </w:p>
        </w:tc>
        <w:tc>
          <w:tcPr>
            <w:tcW w:type="dxa" w:w="6960"/>
            <w:tcBorders>
              <w:top w:val="single" w:color="CCCCCC" w:sz="1"/>
              <w:left w:val="single" w:color="CCCCCC" w:sz="1"/>
              <w:bottom w:val="single" w:color="CCCCCC" w:sz="1"/>
              <w:right w:val="single" w:color="CCCCCC" w:sz="1"/>
            </w:tcBorders>
            <w:shd w:fill="FFFFFF" w:val="clear"/>
            <w:tcMar>
              <w:top w:type="dxa" w:w="60"/>
              <w:left w:type="dxa" w:w="160"/>
              <w:bottom w:type="dxa" w:w="60"/>
              <w:right w:type="dxa" w:w="80"/>
            </w:tcMar>
          </w:tcPr>
          <w:p>
            <w:r>
              <w:rPr>
                <w:rFonts w:ascii="Arial" w:cs="Arial" w:eastAsia="Arial" w:hAnsi="Arial"/>
                <w:color w:val="111111"/>
                <w:sz w:val="20"/>
                <w:szCs w:val="20"/>
              </w:rPr>
              <w:t xml:space="preserve">April 2026</w:t>
            </w:r>
          </w:p>
        </w:tc>
      </w:tr>
      <w:tr>
        <w:tc>
          <w:tcPr>
            <w:tcW w:type="dxa" w:w="2400"/>
            <w:tcBorders>
              <w:top w:val="single" w:color="CCCCCC" w:sz="1"/>
              <w:left w:val="single" w:color="CCCCCC" w:sz="1"/>
              <w:bottom w:val="single" w:color="CCCCCC" w:sz="1"/>
              <w:right w:val="single" w:color="CCCCCC" w:sz="1"/>
            </w:tcBorders>
            <w:shd w:fill="D6E4F7" w:val="clear"/>
            <w:tcMar>
              <w:top w:type="dxa" w:w="60"/>
              <w:left w:type="dxa" w:w="160"/>
              <w:bottom w:type="dxa" w:w="60"/>
              <w:right w:type="dxa" w:w="80"/>
            </w:tcMar>
          </w:tcPr>
          <w:p>
            <w:r>
              <w:rPr>
                <w:rFonts w:ascii="Arial" w:cs="Arial" w:eastAsia="Arial" w:hAnsi="Arial"/>
                <w:b/>
                <w:bCs/>
                <w:color w:val="1B2A4A"/>
                <w:sz w:val="20"/>
                <w:szCs w:val="20"/>
              </w:rPr>
              <w:t xml:space="preserve">Base</w:t>
            </w:r>
          </w:p>
        </w:tc>
        <w:tc>
          <w:tcPr>
            <w:tcW w:type="dxa" w:w="6960"/>
            <w:tcBorders>
              <w:top w:val="single" w:color="CCCCCC" w:sz="1"/>
              <w:left w:val="single" w:color="CCCCCC" w:sz="1"/>
              <w:bottom w:val="single" w:color="CCCCCC" w:sz="1"/>
              <w:right w:val="single" w:color="CCCCCC" w:sz="1"/>
            </w:tcBorders>
            <w:shd w:fill="FFFFFF" w:val="clear"/>
            <w:tcMar>
              <w:top w:type="dxa" w:w="60"/>
              <w:left w:type="dxa" w:w="160"/>
              <w:bottom w:type="dxa" w:w="60"/>
              <w:right w:type="dxa" w:w="80"/>
            </w:tcMar>
          </w:tcPr>
          <w:p>
            <w:r>
              <w:rPr>
                <w:rFonts w:ascii="Arial" w:cs="Arial" w:eastAsia="Arial" w:hAnsi="Arial"/>
                <w:color w:val="111111"/>
                <w:sz w:val="20"/>
                <w:szCs w:val="20"/>
              </w:rPr>
              <w:t xml:space="preserve">SpanForge v1.0.x (RFC-0001 spanforge v2.0)</w:t>
            </w:r>
          </w:p>
        </w:tc>
      </w:tr>
      <w:tr>
        <w:tc>
          <w:tcPr>
            <w:tcW w:type="dxa" w:w="2400"/>
            <w:tcBorders>
              <w:top w:val="single" w:color="CCCCCC" w:sz="1"/>
              <w:left w:val="single" w:color="CCCCCC" w:sz="1"/>
              <w:bottom w:val="single" w:color="CCCCCC" w:sz="1"/>
              <w:right w:val="single" w:color="CCCCCC" w:sz="1"/>
            </w:tcBorders>
            <w:shd w:fill="D6E4F7" w:val="clear"/>
            <w:tcMar>
              <w:top w:type="dxa" w:w="60"/>
              <w:left w:type="dxa" w:w="160"/>
              <w:bottom w:type="dxa" w:w="60"/>
              <w:right w:type="dxa" w:w="80"/>
            </w:tcMar>
          </w:tcPr>
          <w:p>
            <w:r>
              <w:rPr>
                <w:rFonts w:ascii="Arial" w:cs="Arial" w:eastAsia="Arial" w:hAnsi="Arial"/>
                <w:b/>
                <w:bCs/>
                <w:color w:val="1B2A4A"/>
                <w:sz w:val="20"/>
                <w:szCs w:val="20"/>
              </w:rPr>
              <w:t xml:space="preserve">Owner</w:t>
            </w:r>
          </w:p>
        </w:tc>
        <w:tc>
          <w:tcPr>
            <w:tcW w:type="dxa" w:w="6960"/>
            <w:tcBorders>
              <w:top w:val="single" w:color="CCCCCC" w:sz="1"/>
              <w:left w:val="single" w:color="CCCCCC" w:sz="1"/>
              <w:bottom w:val="single" w:color="CCCCCC" w:sz="1"/>
              <w:right w:val="single" w:color="CCCCCC" w:sz="1"/>
            </w:tcBorders>
            <w:shd w:fill="FFFFFF" w:val="clear"/>
            <w:tcMar>
              <w:top w:type="dxa" w:w="60"/>
              <w:left w:type="dxa" w:w="160"/>
              <w:bottom w:type="dxa" w:w="60"/>
              <w:right w:type="dxa" w:w="80"/>
            </w:tcMar>
          </w:tcPr>
          <w:p>
            <w:r>
              <w:rPr>
                <w:rFonts w:ascii="Arial" w:cs="Arial" w:eastAsia="Arial" w:hAnsi="Arial"/>
                <w:color w:val="111111"/>
                <w:sz w:val="20"/>
                <w:szCs w:val="20"/>
              </w:rPr>
              <w:t xml:space="preserve">SpanForge Core Team</w:t>
            </w:r>
          </w:p>
        </w:tc>
      </w:tr>
    </w:tbl>
    <w:p>
      <w:pPr>
        <w:spacing w:after="60" w:before="0"/>
      </w:pPr>
      <w:r>
        <w:t xml:space="preserve"/>
      </w:r>
    </w:p>
    <w:p>
      <w:pPr>
        <w:spacing w:after="60" w:before="0"/>
      </w:pPr>
      <w:r>
        <w:t xml:space="preserve"/>
      </w:r>
    </w:p>
    <w:p>
      <w:pPr>
        <w:pBdr>
          <w:left w:val="single" w:color="C8860A" w:sz="24" w:space="1"/>
        </w:pBdr>
        <w:shd w:fill="F5F7FA" w:val="clear"/>
        <w:spacing w:after="0" w:before="0"/>
        <w:ind w:left="360" w:right="360"/>
      </w:pPr>
      <w:r>
        <w:rPr>
          <w:rFonts w:ascii="Arial" w:cs="Arial" w:eastAsia="Arial" w:hAnsi="Arial"/>
          <w:b/>
          <w:bCs/>
          <w:color w:val="1B2A4A"/>
          <w:sz w:val="22"/>
          <w:szCs w:val="22"/>
        </w:rPr>
        <w:t xml:space="preserve">Positioning Statement</w:t>
      </w:r>
    </w:p>
    <w:p>
      <w:pPr>
        <w:pBdr>
          <w:left w:val="single" w:color="C8860A" w:sz="24" w:space="1"/>
        </w:pBdr>
        <w:shd w:fill="F5F7FA" w:val="clear"/>
        <w:spacing w:after="200" w:before="0"/>
        <w:ind w:left="360" w:right="360"/>
      </w:pPr>
      <w:r>
        <w:rPr>
          <w:rFonts w:ascii="Arial" w:cs="Arial" w:eastAsia="Arial" w:hAnsi="Arial"/>
          <w:i/>
          <w:iCs/>
          <w:color w:val="111111"/>
          <w:sz w:val="22"/>
          <w:szCs w:val="22"/>
        </w:rPr>
        <w:t xml:space="preserve">SpanForge is the compliance and audit layer for agentic AI. It works alongside OpenTelemetry — not instead of it — and gives you the tamper-proof, PII-safe, regulator-ready audit trail that OTel was never designed to provide.</w:t>
      </w:r>
    </w:p>
    <w:p>
      <w:pPr>
        <w:spacing w:after="60" w:before="0"/>
      </w:pPr>
      <w:r>
        <w:t xml:space="preserve"/>
      </w:r>
    </w:p>
    <w:p>
      <w:pPr>
        <w:shd w:fill="F5F7FA" w:val="clear"/>
        <w:spacing w:after="80" w:before="60"/>
        <w:ind w:left="360" w:right="360"/>
      </w:pPr>
      <w:r>
        <w:rPr>
          <w:rFonts w:ascii="Arial" w:cs="Arial" w:eastAsia="Arial" w:hAnsi="Arial"/>
          <w:b/>
          <w:bCs/>
          <w:color w:val="2E5FA3"/>
          <w:sz w:val="20"/>
          <w:szCs w:val="20"/>
        </w:rPr>
        <w:t xml:space="preserve">Scope: </w:t>
      </w:r>
      <w:r>
        <w:rPr>
          <w:rFonts w:ascii="Arial" w:cs="Arial" w:eastAsia="Arial" w:hAnsi="Arial"/>
          <w:color w:val="6B7280"/>
          <w:sz w:val="20"/>
          <w:szCs w:val="20"/>
        </w:rPr>
        <w:t xml:space="preserve">This specification covers all additions and changes required to realise the compliance layer positioning in v1.1. The existing span model, HMAC chain, PII redaction engine, and OTel bridge are preserved without breaking changes.</w:t>
      </w:r>
    </w:p>
    <w:p>
      <w:r>
        <w:br w:type="page"/>
      </w:r>
    </w:p>
    <w:p>
      <w:r>
        <w:br w:type="page"/>
      </w:r>
    </w:p>
    <w:p>
      <w:pPr>
        <w:shd w:fill="1B2A4A" w:val="clear"/>
        <w:spacing w:after="0" w:before="240"/>
        <w:ind w:left="180" w:right="180"/>
      </w:pPr>
      <w:r>
        <w:rPr>
          <w:rFonts w:ascii="Arial" w:cs="Arial" w:eastAsia="Arial" w:hAnsi="Arial"/>
          <w:b/>
          <w:bCs/>
          <w:color w:val="C8860A"/>
          <w:sz w:val="22"/>
          <w:szCs w:val="22"/>
        </w:rPr>
        <w:t xml:space="preserve">SECTION 1  </w:t>
      </w:r>
      <w:r>
        <w:rPr>
          <w:rFonts w:ascii="Arial" w:cs="Arial" w:eastAsia="Arial" w:hAnsi="Arial"/>
          <w:b/>
          <w:bCs/>
          <w:color w:val="FFFFFF"/>
          <w:sz w:val="22"/>
          <w:szCs w:val="22"/>
        </w:rPr>
        <w:t xml:space="preserve">CONTEXT &amp; RATIONALE</w:t>
      </w:r>
    </w:p>
    <w:p>
      <w:pPr>
        <w:shd w:fill="2E5FA3" w:val="clear"/>
        <w:spacing w:after="200" w:before="0"/>
        <w:ind w:left="180"/>
      </w:pPr>
      <w:r>
        <w:rPr>
          <w:rFonts w:ascii="Arial" w:cs="Arial" w:eastAsia="Arial" w:hAnsi="Arial"/>
          <w:i/>
          <w:iCs/>
          <w:color w:val="FFFFFF"/>
          <w:sz w:val="20"/>
          <w:szCs w:val="20"/>
        </w:rPr>
        <w:t xml:space="preserve">Why v1.1 focuses on compliance positioning, not feature expansion</w:t>
      </w:r>
    </w:p>
    <w:p>
      <w:pPr>
        <w:pStyle w:val="Heading2"/>
        <w:pBdr>
          <w:bottom w:val="single" w:color="2E5FA3" w:sz="4" w:space="1"/>
        </w:pBdr>
        <w:spacing w:after="100" w:before="280"/>
      </w:pPr>
      <w:r>
        <w:rPr>
          <w:rFonts w:ascii="Arial" w:cs="Arial" w:eastAsia="Arial" w:hAnsi="Arial"/>
          <w:b/>
          <w:bCs/>
          <w:color w:val="1B2A4A"/>
          <w:sz w:val="28"/>
          <w:szCs w:val="28"/>
        </w:rPr>
        <w:t xml:space="preserve">1.1  What v1.0 Already Has</w:t>
      </w:r>
    </w:p>
    <w:p>
      <w:pPr>
        <w:spacing w:after="80" w:before="60"/>
      </w:pPr>
      <w:r>
        <w:rPr>
          <w:rFonts w:ascii="Arial" w:cs="Arial" w:eastAsia="Arial" w:hAnsi="Arial"/>
          <w:color w:val="111111"/>
          <w:sz w:val="22"/>
          <w:szCs w:val="22"/>
        </w:rPr>
        <w:t xml:space="preserve">The following capabilities exist in the codebase and are production-quality. They are the foundation of the compliance pivot and must not be broken in v1.1.</w:t>
      </w:r>
    </w:p>
    <w:p>
      <w:pPr>
        <w:spacing w:after="6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4560"/>
        <w:gridCol w:w="1600"/>
      </w:tblGrid>
      <w:tr>
        <w:trPr>
          <w:tblHeader/>
        </w:trPr>
        <w:tc>
          <w:tcPr>
            <w:tcW w:type="dxa" w:w="3200"/>
            <w:tcBorders>
              <w:top w:val="single" w:color="CCCCCC" w:sz="1"/>
              <w:left w:val="single" w:color="CCCCCC" w:sz="1"/>
              <w:bottom w:val="single" w:color="CCCCCC" w:sz="1"/>
              <w:right w:val="single" w:color="CCCCCC" w:sz="1"/>
            </w:tcBorders>
            <w:shd w:fill="1B2A4A" w:val="clear"/>
            <w:tcMar>
              <w:top w:type="dxa" w:w="80"/>
              <w:left w:type="dxa" w:w="100"/>
              <w:bottom w:type="dxa" w:w="80"/>
              <w:right w:type="dxa" w:w="100"/>
            </w:tcMar>
          </w:tcPr>
          <w:p>
            <w:pPr>
              <w:jc w:val="center"/>
            </w:pPr>
            <w:r>
              <w:rPr>
                <w:rFonts w:ascii="Arial" w:cs="Arial" w:eastAsia="Arial" w:hAnsi="Arial"/>
                <w:b/>
                <w:bCs/>
                <w:color w:val="FFFFFF"/>
                <w:sz w:val="18"/>
                <w:szCs w:val="18"/>
              </w:rPr>
              <w:t xml:space="preserve">Capability</w:t>
            </w:r>
          </w:p>
        </w:tc>
        <w:tc>
          <w:tcPr>
            <w:tcW w:type="dxa" w:w="4560"/>
            <w:tcBorders>
              <w:top w:val="single" w:color="CCCCCC" w:sz="1"/>
              <w:left w:val="single" w:color="CCCCCC" w:sz="1"/>
              <w:bottom w:val="single" w:color="CCCCCC" w:sz="1"/>
              <w:right w:val="single" w:color="CCCCCC" w:sz="1"/>
            </w:tcBorders>
            <w:shd w:fill="1B2A4A" w:val="clear"/>
            <w:tcMar>
              <w:top w:type="dxa" w:w="80"/>
              <w:left w:type="dxa" w:w="100"/>
              <w:bottom w:type="dxa" w:w="80"/>
              <w:right w:type="dxa" w:w="100"/>
            </w:tcMar>
          </w:tcPr>
          <w:p>
            <w:pPr>
              <w:jc w:val="center"/>
            </w:pPr>
            <w:r>
              <w:rPr>
                <w:rFonts w:ascii="Arial" w:cs="Arial" w:eastAsia="Arial" w:hAnsi="Arial"/>
                <w:b/>
                <w:bCs/>
                <w:color w:val="FFFFFF"/>
                <w:sz w:val="18"/>
                <w:szCs w:val="18"/>
              </w:rPr>
              <w:t xml:space="preserve">Location</w:t>
            </w:r>
          </w:p>
        </w:tc>
        <w:tc>
          <w:tcPr>
            <w:tcW w:type="dxa" w:w="1600"/>
            <w:tcBorders>
              <w:top w:val="single" w:color="CCCCCC" w:sz="1"/>
              <w:left w:val="single" w:color="CCCCCC" w:sz="1"/>
              <w:bottom w:val="single" w:color="CCCCCC" w:sz="1"/>
              <w:right w:val="single" w:color="CCCCCC" w:sz="1"/>
            </w:tcBorders>
            <w:shd w:fill="1B2A4A" w:val="clear"/>
            <w:tcMar>
              <w:top w:type="dxa" w:w="80"/>
              <w:left w:type="dxa" w:w="100"/>
              <w:bottom w:type="dxa" w:w="80"/>
              <w:right w:type="dxa" w:w="100"/>
            </w:tcMar>
          </w:tcPr>
          <w:p>
            <w:pPr>
              <w:jc w:val="center"/>
            </w:pPr>
            <w:r>
              <w:rPr>
                <w:rFonts w:ascii="Arial" w:cs="Arial" w:eastAsia="Arial" w:hAnsi="Arial"/>
                <w:b/>
                <w:bCs/>
                <w:color w:val="FFFFFF"/>
                <w:sz w:val="18"/>
                <w:szCs w:val="18"/>
              </w:rPr>
              <w:t xml:space="preserve">Quality</w:t>
            </w:r>
          </w:p>
        </w:tc>
      </w:tr>
      <w:tr>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HMAC-SHA256 audit chain with key rotation</w:t>
            </w:r>
          </w:p>
        </w:tc>
        <w:tc>
          <w:tcPr>
            <w:tcW w:type="dxa" w:w="4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urier New" w:cs="Courier New" w:eastAsia="Courier New" w:hAnsi="Courier New"/>
                <w:color w:val="6B7280"/>
                <w:sz w:val="18"/>
                <w:szCs w:val="18"/>
              </w:rPr>
              <w:t xml:space="preserve">signing.py, AuditStream</w:t>
            </w:r>
          </w:p>
        </w:tc>
        <w:tc>
          <w:tcPr>
            <w:tcW w:type="dxa" w:w="1600"/>
            <w:tcBorders>
              <w:top w:val="single" w:color="CCCCCC" w:sz="1"/>
              <w:left w:val="single" w:color="CCCCCC" w:sz="1"/>
              <w:bottom w:val="single" w:color="CCCCCC" w:sz="1"/>
              <w:right w:val="single" w:color="CCCCCC" w:sz="1"/>
            </w:tcBorders>
            <w:shd w:fill="D1FAE5" w:val="clear"/>
            <w:tcMar>
              <w:top w:type="dxa" w:w="60"/>
              <w:left w:type="dxa" w:w="100"/>
              <w:bottom w:type="dxa" w:w="60"/>
              <w:right w:type="dxa" w:w="100"/>
            </w:tcMar>
          </w:tcPr>
          <w:p>
            <w:pPr>
              <w:jc w:val="center"/>
            </w:pPr>
            <w:r>
              <w:rPr>
                <w:rFonts w:ascii="Arial" w:cs="Arial" w:eastAsia="Arial" w:hAnsi="Arial"/>
                <w:b/>
                <w:bCs/>
                <w:color w:val="1A6B3C"/>
                <w:sz w:val="18"/>
                <w:szCs w:val="18"/>
              </w:rPr>
              <w:t xml:space="preserve">Strong</w:t>
            </w:r>
          </w:p>
        </w:tc>
      </w:tr>
      <w:tr>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PII redaction — sensitivity ladder, Redactable wrapper</w:t>
            </w:r>
          </w:p>
        </w:tc>
        <w:tc>
          <w:tcPr>
            <w:tcW w:type="dxa" w:w="4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urier New" w:cs="Courier New" w:eastAsia="Courier New" w:hAnsi="Courier New"/>
                <w:color w:val="6B7280"/>
                <w:sz w:val="18"/>
                <w:szCs w:val="18"/>
              </w:rPr>
              <w:t xml:space="preserve">redact.py, Sensitivity, RedactionPolicy</w:t>
            </w:r>
          </w:p>
        </w:tc>
        <w:tc>
          <w:tcPr>
            <w:tcW w:type="dxa" w:w="1600"/>
            <w:tcBorders>
              <w:top w:val="single" w:color="CCCCCC" w:sz="1"/>
              <w:left w:val="single" w:color="CCCCCC" w:sz="1"/>
              <w:bottom w:val="single" w:color="CCCCCC" w:sz="1"/>
              <w:right w:val="single" w:color="CCCCCC" w:sz="1"/>
            </w:tcBorders>
            <w:shd w:fill="D1FAE5" w:val="clear"/>
            <w:tcMar>
              <w:top w:type="dxa" w:w="60"/>
              <w:left w:type="dxa" w:w="100"/>
              <w:bottom w:type="dxa" w:w="60"/>
              <w:right w:type="dxa" w:w="100"/>
            </w:tcMar>
          </w:tcPr>
          <w:p>
            <w:pPr>
              <w:jc w:val="center"/>
            </w:pPr>
            <w:r>
              <w:rPr>
                <w:rFonts w:ascii="Arial" w:cs="Arial" w:eastAsia="Arial" w:hAnsi="Arial"/>
                <w:b/>
                <w:bCs/>
                <w:color w:val="1A6B3C"/>
                <w:sz w:val="18"/>
                <w:szCs w:val="18"/>
              </w:rPr>
              <w:t xml:space="preserve">Strong</w:t>
            </w:r>
          </w:p>
        </w:tc>
      </w:tr>
      <w:tr>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Compliance clause mapping — SOC2, GDPR, HIPAA, EU AI Act, NIST, ISO 42001</w:t>
            </w:r>
          </w:p>
        </w:tc>
        <w:tc>
          <w:tcPr>
            <w:tcW w:type="dxa" w:w="4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urier New" w:cs="Courier New" w:eastAsia="Courier New" w:hAnsi="Courier New"/>
                <w:color w:val="6B7280"/>
                <w:sz w:val="18"/>
                <w:szCs w:val="18"/>
              </w:rPr>
              <w:t xml:space="preserve">core/compliance_mapping.py</w:t>
            </w:r>
          </w:p>
        </w:tc>
        <w:tc>
          <w:tcPr>
            <w:tcW w:type="dxa" w:w="1600"/>
            <w:tcBorders>
              <w:top w:val="single" w:color="CCCCCC" w:sz="1"/>
              <w:left w:val="single" w:color="CCCCCC" w:sz="1"/>
              <w:bottom w:val="single" w:color="CCCCCC" w:sz="1"/>
              <w:right w:val="single" w:color="CCCCCC" w:sz="1"/>
            </w:tcBorders>
            <w:shd w:fill="FEF3C7" w:val="clear"/>
            <w:tcMar>
              <w:top w:type="dxa" w:w="60"/>
              <w:left w:type="dxa" w:w="100"/>
              <w:bottom w:type="dxa" w:w="60"/>
              <w:right w:type="dxa" w:w="100"/>
            </w:tcMar>
          </w:tcPr>
          <w:p>
            <w:pPr>
              <w:jc w:val="center"/>
            </w:pPr>
            <w:r>
              <w:rPr>
                <w:rFonts w:ascii="Arial" w:cs="Arial" w:eastAsia="Arial" w:hAnsi="Arial"/>
                <w:b/>
                <w:bCs/>
                <w:color w:val="C8860A"/>
                <w:sz w:val="18"/>
                <w:szCs w:val="18"/>
              </w:rPr>
              <w:t xml:space="preserve">Good — hidden</w:t>
            </w:r>
          </w:p>
        </w:tc>
      </w:tr>
      <w:tr>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OTel bridge — OTLP wire format + SDK bridge</w:t>
            </w:r>
          </w:p>
        </w:tc>
        <w:tc>
          <w:tcPr>
            <w:tcW w:type="dxa" w:w="4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urier New" w:cs="Courier New" w:eastAsia="Courier New" w:hAnsi="Courier New"/>
                <w:color w:val="6B7280"/>
                <w:sz w:val="18"/>
                <w:szCs w:val="18"/>
              </w:rPr>
              <w:t xml:space="preserve">export/otel_bridge.py, export/otlp_bridge.py</w:t>
            </w:r>
          </w:p>
        </w:tc>
        <w:tc>
          <w:tcPr>
            <w:tcW w:type="dxa" w:w="1600"/>
            <w:tcBorders>
              <w:top w:val="single" w:color="CCCCCC" w:sz="1"/>
              <w:left w:val="single" w:color="CCCCCC" w:sz="1"/>
              <w:bottom w:val="single" w:color="CCCCCC" w:sz="1"/>
              <w:right w:val="single" w:color="CCCCCC" w:sz="1"/>
            </w:tcBorders>
            <w:shd w:fill="D1FAE5" w:val="clear"/>
            <w:tcMar>
              <w:top w:type="dxa" w:w="60"/>
              <w:left w:type="dxa" w:w="100"/>
              <w:bottom w:type="dxa" w:w="60"/>
              <w:right w:type="dxa" w:w="100"/>
            </w:tcMar>
          </w:tcPr>
          <w:p>
            <w:pPr>
              <w:jc w:val="center"/>
            </w:pPr>
            <w:r>
              <w:rPr>
                <w:rFonts w:ascii="Arial" w:cs="Arial" w:eastAsia="Arial" w:hAnsi="Arial"/>
                <w:b/>
                <w:bCs/>
                <w:color w:val="1A6B3C"/>
                <w:sz w:val="18"/>
                <w:szCs w:val="18"/>
              </w:rPr>
              <w:t xml:space="preserve">Good</w:t>
            </w:r>
          </w:p>
        </w:tc>
      </w:tr>
      <w:tr>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Batch export pipeline with circuit breaker</w:t>
            </w:r>
          </w:p>
        </w:tc>
        <w:tc>
          <w:tcPr>
            <w:tcW w:type="dxa" w:w="4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urier New" w:cs="Courier New" w:eastAsia="Courier New" w:hAnsi="Courier New"/>
                <w:color w:val="6B7280"/>
                <w:sz w:val="18"/>
                <w:szCs w:val="18"/>
              </w:rPr>
              <w:t xml:space="preserve">_batch_exporter.py</w:t>
            </w:r>
          </w:p>
        </w:tc>
        <w:tc>
          <w:tcPr>
            <w:tcW w:type="dxa" w:w="1600"/>
            <w:tcBorders>
              <w:top w:val="single" w:color="CCCCCC" w:sz="1"/>
              <w:left w:val="single" w:color="CCCCCC" w:sz="1"/>
              <w:bottom w:val="single" w:color="CCCCCC" w:sz="1"/>
              <w:right w:val="single" w:color="CCCCCC" w:sz="1"/>
            </w:tcBorders>
            <w:shd w:fill="D1FAE5" w:val="clear"/>
            <w:tcMar>
              <w:top w:type="dxa" w:w="60"/>
              <w:left w:type="dxa" w:w="100"/>
              <w:bottom w:type="dxa" w:w="60"/>
              <w:right w:type="dxa" w:w="100"/>
            </w:tcMar>
          </w:tcPr>
          <w:p>
            <w:pPr>
              <w:jc w:val="center"/>
            </w:pPr>
            <w:r>
              <w:rPr>
                <w:rFonts w:ascii="Arial" w:cs="Arial" w:eastAsia="Arial" w:hAnsi="Arial"/>
                <w:b/>
                <w:bCs/>
                <w:color w:val="1A6B3C"/>
                <w:sz w:val="18"/>
                <w:szCs w:val="18"/>
              </w:rPr>
              <w:t xml:space="preserve">Good</w:t>
            </w:r>
          </w:p>
        </w:tc>
      </w:tr>
    </w:tbl>
    <w:p>
      <w:pPr>
        <w:spacing w:after="60" w:before="0"/>
      </w:pPr>
      <w:r>
        <w:t xml:space="preserve"/>
      </w:r>
    </w:p>
    <w:p>
      <w:pPr>
        <w:pStyle w:val="Heading2"/>
        <w:pBdr>
          <w:bottom w:val="single" w:color="2E5FA3" w:sz="4" w:space="1"/>
        </w:pBdr>
        <w:spacing w:after="100" w:before="280"/>
      </w:pPr>
      <w:r>
        <w:rPr>
          <w:rFonts w:ascii="Arial" w:cs="Arial" w:eastAsia="Arial" w:hAnsi="Arial"/>
          <w:b/>
          <w:bCs/>
          <w:color w:val="1B2A4A"/>
          <w:sz w:val="28"/>
          <w:szCs w:val="28"/>
        </w:rPr>
        <w:t xml:space="preserve">1.2  What v1.1 Must Add</w:t>
      </w:r>
    </w:p>
    <w:p>
      <w:pPr>
        <w:spacing w:after="80" w:before="60"/>
      </w:pPr>
      <w:r>
        <w:rPr>
          <w:rFonts w:ascii="Arial" w:cs="Arial" w:eastAsia="Arial" w:hAnsi="Arial"/>
          <w:color w:val="111111"/>
          <w:sz w:val="22"/>
          <w:szCs w:val="22"/>
        </w:rPr>
        <w:t xml:space="preserve">Six specific gaps prevent the compliance positioning from being credible to a regulated-industry buyer. Each is a targeted addition — no rewrites required.</w:t>
      </w:r>
    </w:p>
    <w:p>
      <w:pPr>
        <w:pStyle w:val="ListParagraph"/>
        <w:numPr>
          <w:ilvl w:val="0"/>
          <w:numId w:val="2"/>
        </w:numPr>
        <w:spacing w:after="40" w:before="40"/>
      </w:pPr>
      <w:r>
        <w:rPr>
          <w:rFonts w:ascii="Arial" w:cs="Arial" w:eastAsia="Arial" w:hAnsi="Arial"/>
          <w:color w:val="111111"/>
          <w:sz w:val="22"/>
          <w:szCs w:val="22"/>
        </w:rPr>
        <w:t xml:space="preserve">SF-11  OTel passthrough as a first-class entry point (surfacing and API)</w:t>
      </w:r>
    </w:p>
    <w:p>
      <w:pPr>
        <w:pStyle w:val="ListParagraph"/>
        <w:numPr>
          <w:ilvl w:val="0"/>
          <w:numId w:val="2"/>
        </w:numPr>
        <w:spacing w:after="40" w:before="40"/>
      </w:pPr>
      <w:r>
        <w:rPr>
          <w:rFonts w:ascii="Arial" w:cs="Arial" w:eastAsia="Arial" w:hAnsi="Arial"/>
          <w:color w:val="111111"/>
          <w:sz w:val="22"/>
          <w:szCs w:val="22"/>
        </w:rPr>
        <w:t xml:space="preserve">SF-12  Compliance report export in PDF and machine-readable JSON</w:t>
      </w:r>
    </w:p>
    <w:p>
      <w:pPr>
        <w:pStyle w:val="ListParagraph"/>
        <w:numPr>
          <w:ilvl w:val="0"/>
          <w:numId w:val="2"/>
        </w:numPr>
        <w:spacing w:after="40" w:before="40"/>
      </w:pPr>
      <w:r>
        <w:rPr>
          <w:rFonts w:ascii="Arial" w:cs="Arial" w:eastAsia="Arial" w:hAnsi="Arial"/>
          <w:color w:val="111111"/>
          <w:sz w:val="22"/>
          <w:szCs w:val="22"/>
        </w:rPr>
        <w:t xml:space="preserve">SF-13  Append-only audit log storage with WORM semantics</w:t>
      </w:r>
    </w:p>
    <w:p>
      <w:pPr>
        <w:pStyle w:val="ListParagraph"/>
        <w:numPr>
          <w:ilvl w:val="0"/>
          <w:numId w:val="2"/>
        </w:numPr>
        <w:spacing w:after="40" w:before="40"/>
      </w:pPr>
      <w:r>
        <w:rPr>
          <w:rFonts w:ascii="Arial" w:cs="Arial" w:eastAsia="Arial" w:hAnsi="Arial"/>
          <w:color w:val="111111"/>
          <w:sz w:val="22"/>
          <w:szCs w:val="22"/>
        </w:rPr>
        <w:t xml:space="preserve">SF-14  Data residency and no-egress controls</w:t>
      </w:r>
    </w:p>
    <w:p>
      <w:pPr>
        <w:pStyle w:val="ListParagraph"/>
        <w:numPr>
          <w:ilvl w:val="0"/>
          <w:numId w:val="2"/>
        </w:numPr>
        <w:spacing w:after="40" w:before="40"/>
      </w:pPr>
      <w:r>
        <w:rPr>
          <w:rFonts w:ascii="Arial" w:cs="Arial" w:eastAsia="Arial" w:hAnsi="Arial"/>
          <w:color w:val="111111"/>
          <w:sz w:val="22"/>
          <w:szCs w:val="22"/>
        </w:rPr>
        <w:t xml:space="preserve">SF-15  GDPR erasure with chain-safe tombstoning</w:t>
      </w:r>
    </w:p>
    <w:p>
      <w:pPr>
        <w:pStyle w:val="ListParagraph"/>
        <w:numPr>
          <w:ilvl w:val="0"/>
          <w:numId w:val="2"/>
        </w:numPr>
        <w:spacing w:after="40" w:before="40"/>
      </w:pPr>
      <w:r>
        <w:rPr>
          <w:rFonts w:ascii="Arial" w:cs="Arial" w:eastAsia="Arial" w:hAnsi="Arial"/>
          <w:color w:val="111111"/>
          <w:sz w:val="22"/>
          <w:szCs w:val="22"/>
        </w:rPr>
        <w:t xml:space="preserve">SF-16  Compliance-aware sampling (always-on for critical event types)</w:t>
      </w:r>
    </w:p>
    <w:p>
      <w:pPr>
        <w:spacing w:after="60" w:before="0"/>
      </w:pPr>
      <w:r>
        <w:t xml:space="preserve"/>
      </w:r>
    </w:p>
    <w:p>
      <w:pPr>
        <w:pStyle w:val="Heading2"/>
        <w:pBdr>
          <w:bottom w:val="single" w:color="2E5FA3" w:sz="4" w:space="1"/>
        </w:pBdr>
        <w:spacing w:after="100" w:before="280"/>
      </w:pPr>
      <w:r>
        <w:rPr>
          <w:rFonts w:ascii="Arial" w:cs="Arial" w:eastAsia="Arial" w:hAnsi="Arial"/>
          <w:b/>
          <w:bCs/>
          <w:color w:val="1B2A4A"/>
          <w:sz w:val="28"/>
          <w:szCs w:val="28"/>
        </w:rPr>
        <w:t xml:space="preserve">1.3  What Does NOT Change in v1.1</w:t>
      </w:r>
    </w:p>
    <w:p>
      <w:pPr>
        <w:spacing w:after="80" w:before="60"/>
      </w:pPr>
      <w:r>
        <w:rPr>
          <w:rFonts w:ascii="Arial" w:cs="Arial" w:eastAsia="Arial" w:hAnsi="Arial"/>
          <w:color w:val="111111"/>
          <w:sz w:val="22"/>
          <w:szCs w:val="22"/>
        </w:rPr>
        <w:t xml:space="preserve">The following are explicitly out of scope to protect stability.</w:t>
      </w:r>
    </w:p>
    <w:p>
      <w:pPr>
        <w:pStyle w:val="ListParagraph"/>
        <w:numPr>
          <w:ilvl w:val="0"/>
          <w:numId w:val="2"/>
        </w:numPr>
        <w:spacing w:after="40" w:before="40"/>
      </w:pPr>
      <w:r>
        <w:rPr>
          <w:rFonts w:ascii="Arial" w:cs="Arial" w:eastAsia="Arial" w:hAnsi="Arial"/>
          <w:color w:val="111111"/>
          <w:sz w:val="22"/>
          <w:szCs w:val="22"/>
        </w:rPr>
        <w:t xml:space="preserve">Event envelope schema — no breaking changes to Event, Tags, or SCHEMA_VERSION</w:t>
      </w:r>
    </w:p>
    <w:p>
      <w:pPr>
        <w:pStyle w:val="ListParagraph"/>
        <w:numPr>
          <w:ilvl w:val="0"/>
          <w:numId w:val="2"/>
        </w:numPr>
        <w:spacing w:after="40" w:before="40"/>
      </w:pPr>
      <w:r>
        <w:rPr>
          <w:rFonts w:ascii="Arial" w:cs="Arial" w:eastAsia="Arial" w:hAnsi="Arial"/>
          <w:color w:val="111111"/>
          <w:sz w:val="22"/>
          <w:szCs w:val="22"/>
        </w:rPr>
        <w:t xml:space="preserve">HMAC signing algorithm — algorithm and chain linkage unchanged</w:t>
      </w:r>
    </w:p>
    <w:p>
      <w:pPr>
        <w:pStyle w:val="ListParagraph"/>
        <w:numPr>
          <w:ilvl w:val="0"/>
          <w:numId w:val="2"/>
        </w:numPr>
        <w:spacing w:after="40" w:before="40"/>
      </w:pPr>
      <w:r>
        <w:rPr>
          <w:rFonts w:ascii="Arial" w:cs="Arial" w:eastAsia="Arial" w:hAnsi="Arial"/>
          <w:color w:val="111111"/>
          <w:sz w:val="22"/>
          <w:szCs w:val="22"/>
        </w:rPr>
        <w:t xml:space="preserve">PII redaction API — Redactable, Sensitivity, RedactionPolicy unchanged</w:t>
      </w:r>
    </w:p>
    <w:p>
      <w:pPr>
        <w:pStyle w:val="ListParagraph"/>
        <w:numPr>
          <w:ilvl w:val="0"/>
          <w:numId w:val="2"/>
        </w:numPr>
        <w:spacing w:after="40" w:before="40"/>
      </w:pPr>
      <w:r>
        <w:rPr>
          <w:rFonts w:ascii="Arial" w:cs="Arial" w:eastAsia="Arial" w:hAnsi="Arial"/>
          <w:color w:val="111111"/>
          <w:sz w:val="22"/>
          <w:szCs w:val="22"/>
        </w:rPr>
        <w:t xml:space="preserve">Existing exporter interfaces — JSONLExporter, OTLPExporter, WebhookExporter unchanged</w:t>
      </w:r>
    </w:p>
    <w:p>
      <w:pPr>
        <w:pStyle w:val="ListParagraph"/>
        <w:numPr>
          <w:ilvl w:val="0"/>
          <w:numId w:val="2"/>
        </w:numPr>
        <w:spacing w:after="40" w:before="40"/>
      </w:pPr>
      <w:r>
        <w:rPr>
          <w:rFonts w:ascii="Arial" w:cs="Arial" w:eastAsia="Arial" w:hAnsi="Arial"/>
          <w:color w:val="111111"/>
          <w:sz w:val="22"/>
          <w:szCs w:val="22"/>
        </w:rPr>
        <w:t xml:space="preserve">Cost tracking — explicitly deferred; not a v1.1 item</w:t>
      </w:r>
    </w:p>
    <w:p>
      <w:pPr>
        <w:pStyle w:val="ListParagraph"/>
        <w:numPr>
          <w:ilvl w:val="0"/>
          <w:numId w:val="2"/>
        </w:numPr>
        <w:spacing w:after="40" w:before="40"/>
      </w:pPr>
      <w:r>
        <w:rPr>
          <w:rFonts w:ascii="Arial" w:cs="Arial" w:eastAsia="Arial" w:hAnsi="Arial"/>
          <w:color w:val="111111"/>
          <w:sz w:val="22"/>
          <w:szCs w:val="22"/>
        </w:rPr>
        <w:t xml:space="preserve">Sampling.py general-purpose sampler — extended, not replaced</w:t>
      </w:r>
    </w:p>
    <w:p>
      <w:r>
        <w:br w:type="page"/>
      </w:r>
    </w:p>
    <w:p>
      <w:pPr>
        <w:shd w:fill="1B2A4A" w:val="clear"/>
        <w:spacing w:after="0" w:before="240"/>
        <w:ind w:left="180" w:right="180"/>
      </w:pPr>
      <w:r>
        <w:rPr>
          <w:rFonts w:ascii="Arial" w:cs="Arial" w:eastAsia="Arial" w:hAnsi="Arial"/>
          <w:b/>
          <w:bCs/>
          <w:color w:val="C8860A"/>
          <w:sz w:val="22"/>
          <w:szCs w:val="22"/>
        </w:rPr>
        <w:t xml:space="preserve">SECTION 2  </w:t>
      </w:r>
      <w:r>
        <w:rPr>
          <w:rFonts w:ascii="Arial" w:cs="Arial" w:eastAsia="Arial" w:hAnsi="Arial"/>
          <w:b/>
          <w:bCs/>
          <w:color w:val="FFFFFF"/>
          <w:sz w:val="22"/>
          <w:szCs w:val="22"/>
        </w:rPr>
        <w:t xml:space="preserve">FEATURE SPECIFICATIONS</w:t>
      </w:r>
    </w:p>
    <w:p>
      <w:pPr>
        <w:shd w:fill="2E5FA3" w:val="clear"/>
        <w:spacing w:after="200" w:before="0"/>
        <w:ind w:left="180"/>
      </w:pPr>
      <w:r>
        <w:rPr>
          <w:rFonts w:ascii="Arial" w:cs="Arial" w:eastAsia="Arial" w:hAnsi="Arial"/>
          <w:i/>
          <w:iCs/>
          <w:color w:val="FFFFFF"/>
          <w:sz w:val="20"/>
          <w:szCs w:val="20"/>
        </w:rPr>
        <w:t xml:space="preserve">Detailed requirements for each of the six v1.1 additions</w:t>
      </w:r>
    </w:p>
    <w:p>
      <w:pPr>
        <w:pStyle w:val="Heading2"/>
        <w:pBdr>
          <w:bottom w:val="single" w:color="2E5FA3" w:sz="4" w:space="1"/>
        </w:pBdr>
        <w:spacing w:after="100" w:before="280"/>
      </w:pPr>
      <w:r>
        <w:rPr>
          <w:rFonts w:ascii="Arial" w:cs="Arial" w:eastAsia="Arial" w:hAnsi="Arial"/>
          <w:b/>
          <w:bCs/>
          <w:color w:val="1B2A4A"/>
          <w:sz w:val="28"/>
          <w:szCs w:val="28"/>
        </w:rPr>
        <w:t xml:space="preserve">SF-11  OTel Passthrough — First-Class Entry Point</w:t>
      </w:r>
    </w:p>
    <w:p>
      <w:pPr>
        <w:pStyle w:val="Heading3"/>
        <w:spacing w:after="80" w:before="200"/>
      </w:pPr>
      <w:r>
        <w:rPr>
          <w:rFonts w:ascii="Arial" w:cs="Arial" w:eastAsia="Arial" w:hAnsi="Arial"/>
          <w:b/>
          <w:bCs/>
          <w:color w:val="2E5FA3"/>
          <w:sz w:val="24"/>
          <w:szCs w:val="24"/>
        </w:rPr>
        <w:t xml:space="preserve">Problem</w:t>
      </w:r>
    </w:p>
    <w:p>
      <w:pPr>
        <w:spacing w:after="80" w:before="60"/>
      </w:pPr>
      <w:r>
        <w:rPr>
          <w:rFonts w:ascii="Arial" w:cs="Arial" w:eastAsia="Arial" w:hAnsi="Arial"/>
          <w:color w:val="111111"/>
          <w:sz w:val="22"/>
          <w:szCs w:val="22"/>
        </w:rPr>
        <w:t xml:space="preserve">OTelBridgeExporter exists but is buried in export/otel_bridge.py with no prominent documentation, no quickstart, and no clear story for teams that already have an OTel pipeline. The compliance pivot requires that 'works alongside OTel' is immediately obvious and trivially easy to configure.</w:t>
      </w:r>
    </w:p>
    <w:p>
      <w:pPr>
        <w:pStyle w:val="Heading3"/>
        <w:spacing w:after="80" w:before="200"/>
      </w:pPr>
      <w:r>
        <w:rPr>
          <w:rFonts w:ascii="Arial" w:cs="Arial" w:eastAsia="Arial" w:hAnsi="Arial"/>
          <w:b/>
          <w:bCs/>
          <w:color w:val="2E5FA3"/>
          <w:sz w:val="24"/>
          <w:szCs w:val="24"/>
        </w:rPr>
        <w:t xml:space="preserve">Required Changes</w:t>
      </w:r>
    </w:p>
    <w:p>
      <w:pPr>
        <w:pBdr>
          <w:left w:val="single" w:color="2E5FA3" w:sz="18" w:space="1"/>
        </w:pBdr>
        <w:shd w:fill="D6E4F7" w:val="clear"/>
        <w:spacing w:after="0" w:before="140"/>
        <w:ind w:left="200"/>
      </w:pPr>
      <w:r>
        <w:rPr>
          <w:rFonts w:ascii="Courier New" w:cs="Courier New" w:eastAsia="Courier New" w:hAnsi="Courier New"/>
          <w:b/>
          <w:bCs/>
          <w:color w:val="2E5FA3"/>
          <w:sz w:val="20"/>
          <w:szCs w:val="20"/>
        </w:rPr>
        <w:t xml:space="preserve">SF-11-A  </w:t>
      </w:r>
      <w:r>
        <w:rPr>
          <w:rFonts w:ascii="Arial" w:cs="Arial" w:eastAsia="Arial" w:hAnsi="Arial"/>
          <w:b/>
          <w:bCs/>
          <w:color w:val="1B2A4A"/>
          <w:sz w:val="20"/>
          <w:szCs w:val="20"/>
        </w:rPr>
        <w:t xml:space="preserve">Promote OTelBridgeExporter to top-level import</w:t>
      </w:r>
    </w:p>
    <w:p>
      <w:pPr>
        <w:pBdr>
          <w:left w:val="single" w:color="2E5FA3" w:sz="18" w:space="1"/>
        </w:pBdr>
        <w:shd w:fill="F5F7FA" w:val="clear"/>
        <w:spacing w:after="0" w:before="40"/>
        <w:ind w:left="200"/>
      </w:pPr>
      <w:r>
        <w:rPr>
          <w:rFonts w:ascii="Arial" w:cs="Arial" w:eastAsia="Arial" w:hAnsi="Arial"/>
          <w:color w:val="111111"/>
          <w:sz w:val="20"/>
          <w:szCs w:val="20"/>
        </w:rPr>
        <w:t xml:space="preserve">  from spanforge import OTelBridgeExporter</w:t>
      </w:r>
    </w:p>
    <w:p>
      <w:pPr>
        <w:pBdr>
          <w:left w:val="single" w:color="2E5FA3" w:sz="18" w:space="1"/>
        </w:pBdr>
        <w:shd w:fill="F5F7FA" w:val="clear"/>
        <w:spacing w:after="0" w:before="40"/>
        <w:ind w:left="200"/>
      </w:pPr>
      <w:r>
        <w:rPr>
          <w:rFonts w:ascii="Arial" w:cs="Arial" w:eastAsia="Arial" w:hAnsi="Arial"/>
          <w:color w:val="111111"/>
          <w:sz w:val="20"/>
          <w:szCs w:val="20"/>
        </w:rPr>
        <w:t xml:space="preserve">  Must work without importing from spanforge.export.otel_bridge directly.</w:t>
      </w:r>
    </w:p>
    <w:p>
      <w:pPr>
        <w:pBdr>
          <w:left w:val="single" w:color="2E5FA3" w:sz="18" w:space="1"/>
        </w:pBdr>
        <w:shd w:fill="F5F7FA" w:val="clear"/>
        <w:spacing w:after="0" w:before="40"/>
        <w:ind w:left="200"/>
      </w:pPr>
      <w:r>
        <w:rPr>
          <w:rFonts w:ascii="Arial" w:cs="Arial" w:eastAsia="Arial" w:hAnsi="Arial"/>
          <w:color w:val="111111"/>
          <w:sz w:val="20"/>
          <w:szCs w:val="20"/>
        </w:rPr>
        <w:t xml:space="preserve">  Add to spanforge/__init__.py public API surface.</w:t>
      </w:r>
    </w:p>
    <w:p>
      <w:pPr>
        <w:spacing w:after="60" w:before="0"/>
      </w:pPr>
      <w:r>
        <w:t xml:space="preserve"/>
      </w:r>
    </w:p>
    <w:p>
      <w:pPr>
        <w:pBdr>
          <w:left w:val="single" w:color="2E5FA3" w:sz="18" w:space="1"/>
        </w:pBdr>
        <w:shd w:fill="D6E4F7" w:val="clear"/>
        <w:spacing w:after="0" w:before="140"/>
        <w:ind w:left="200"/>
      </w:pPr>
      <w:r>
        <w:rPr>
          <w:rFonts w:ascii="Courier New" w:cs="Courier New" w:eastAsia="Courier New" w:hAnsi="Courier New"/>
          <w:b/>
          <w:bCs/>
          <w:color w:val="2E5FA3"/>
          <w:sz w:val="20"/>
          <w:szCs w:val="20"/>
        </w:rPr>
        <w:t xml:space="preserve">SF-11-B  </w:t>
      </w:r>
      <w:r>
        <w:rPr>
          <w:rFonts w:ascii="Arial" w:cs="Arial" w:eastAsia="Arial" w:hAnsi="Arial"/>
          <w:b/>
          <w:bCs/>
          <w:color w:val="1B2A4A"/>
          <w:sz w:val="20"/>
          <w:szCs w:val="20"/>
        </w:rPr>
        <w:t xml:space="preserve">Add configure(mode='otel_passthrough') preset</w:t>
      </w:r>
    </w:p>
    <w:p>
      <w:pPr>
        <w:pBdr>
          <w:left w:val="single" w:color="2E5FA3" w:sz="18" w:space="1"/>
        </w:pBdr>
        <w:shd w:fill="F5F7FA" w:val="clear"/>
        <w:spacing w:after="0" w:before="40"/>
        <w:ind w:left="200"/>
      </w:pPr>
      <w:r>
        <w:rPr>
          <w:rFonts w:ascii="Arial" w:cs="Arial" w:eastAsia="Arial" w:hAnsi="Arial"/>
          <w:color w:val="111111"/>
          <w:sz w:val="20"/>
          <w:szCs w:val="20"/>
        </w:rPr>
        <w:t xml:space="preserve">  spanforge.configure(mode='otel_passthrough') must:</w:t>
      </w:r>
    </w:p>
    <w:p>
      <w:pPr>
        <w:pBdr>
          <w:left w:val="single" w:color="2E5FA3" w:sz="18" w:space="1"/>
        </w:pBdr>
        <w:shd w:fill="F5F7FA" w:val="clear"/>
        <w:spacing w:after="0" w:before="40"/>
        <w:ind w:left="200"/>
      </w:pPr>
      <w:r>
        <w:rPr>
          <w:rFonts w:ascii="Arial" w:cs="Arial" w:eastAsia="Arial" w:hAnsi="Arial"/>
          <w:color w:val="111111"/>
          <w:sz w:val="20"/>
          <w:szCs w:val="20"/>
        </w:rPr>
        <w:t xml:space="preserve">    1. Instantiate OTelBridgeExporter automatically</w:t>
      </w:r>
    </w:p>
    <w:p>
      <w:pPr>
        <w:pBdr>
          <w:left w:val="single" w:color="2E5FA3" w:sz="18" w:space="1"/>
        </w:pBdr>
        <w:shd w:fill="F5F7FA" w:val="clear"/>
        <w:spacing w:after="0" w:before="40"/>
        <w:ind w:left="200"/>
      </w:pPr>
      <w:r>
        <w:rPr>
          <w:rFonts w:ascii="Arial" w:cs="Arial" w:eastAsia="Arial" w:hAnsi="Arial"/>
          <w:color w:val="111111"/>
          <w:sz w:val="20"/>
          <w:szCs w:val="20"/>
        </w:rPr>
        <w:t xml:space="preserve">    2. Attach it as the active exporter</w:t>
      </w:r>
    </w:p>
    <w:p>
      <w:pPr>
        <w:pBdr>
          <w:left w:val="single" w:color="2E5FA3" w:sz="18" w:space="1"/>
        </w:pBdr>
        <w:shd w:fill="F5F7FA" w:val="clear"/>
        <w:spacing w:after="0" w:before="40"/>
        <w:ind w:left="200"/>
      </w:pPr>
      <w:r>
        <w:rPr>
          <w:rFonts w:ascii="Arial" w:cs="Arial" w:eastAsia="Arial" w:hAnsi="Arial"/>
          <w:color w:val="111111"/>
          <w:sz w:val="20"/>
          <w:szCs w:val="20"/>
        </w:rPr>
        <w:t xml:space="preserve">    3. Keep the HMAC audit chain and PII redaction active in parallel</w:t>
      </w:r>
    </w:p>
    <w:p>
      <w:pPr>
        <w:pBdr>
          <w:left w:val="single" w:color="2E5FA3" w:sz="18" w:space="1"/>
        </w:pBdr>
        <w:shd w:fill="F5F7FA" w:val="clear"/>
        <w:spacing w:after="0" w:before="40"/>
        <w:ind w:left="200"/>
      </w:pPr>
      <w:r>
        <w:rPr>
          <w:rFonts w:ascii="Arial" w:cs="Arial" w:eastAsia="Arial" w:hAnsi="Arial"/>
          <w:color w:val="111111"/>
          <w:sz w:val="20"/>
          <w:szCs w:val="20"/>
        </w:rPr>
        <w:t xml:space="preserve">  OTel handles infrastructure traces; SpanForge adds compliance layer on top.</w:t>
      </w:r>
    </w:p>
    <w:p>
      <w:pPr>
        <w:pBdr>
          <w:left w:val="single" w:color="2E5FA3" w:sz="18" w:space="1"/>
        </w:pBdr>
        <w:shd w:fill="F5F7FA" w:val="clear"/>
        <w:spacing w:after="0" w:before="40"/>
        <w:ind w:left="200"/>
      </w:pPr>
      <w:r>
        <w:rPr>
          <w:rFonts w:ascii="Arial" w:cs="Arial" w:eastAsia="Arial" w:hAnsi="Arial"/>
          <w:color w:val="111111"/>
          <w:sz w:val="20"/>
          <w:szCs w:val="20"/>
        </w:rPr>
        <w:t xml:space="preserve">  If opentelemetry-sdk not installed, raise ImportError with install instructions.</w:t>
      </w:r>
    </w:p>
    <w:p>
      <w:pPr>
        <w:spacing w:after="60" w:before="0"/>
      </w:pPr>
      <w:r>
        <w:t xml:space="preserve"/>
      </w:r>
    </w:p>
    <w:p>
      <w:pPr>
        <w:pBdr>
          <w:left w:val="single" w:color="2E5FA3" w:sz="18" w:space="1"/>
        </w:pBdr>
        <w:shd w:fill="D6E4F7" w:val="clear"/>
        <w:spacing w:after="0" w:before="140"/>
        <w:ind w:left="200"/>
      </w:pPr>
      <w:r>
        <w:rPr>
          <w:rFonts w:ascii="Courier New" w:cs="Courier New" w:eastAsia="Courier New" w:hAnsi="Courier New"/>
          <w:b/>
          <w:bCs/>
          <w:color w:val="2E5FA3"/>
          <w:sz w:val="20"/>
          <w:szCs w:val="20"/>
        </w:rPr>
        <w:t xml:space="preserve">SF-11-C  </w:t>
      </w:r>
      <w:r>
        <w:rPr>
          <w:rFonts w:ascii="Arial" w:cs="Arial" w:eastAsia="Arial" w:hAnsi="Arial"/>
          <w:b/>
          <w:bCs/>
          <w:color w:val="1B2A4A"/>
          <w:sz w:val="20"/>
          <w:szCs w:val="20"/>
        </w:rPr>
        <w:t xml:space="preserve">Dual-stream export support</w:t>
      </w:r>
    </w:p>
    <w:p>
      <w:pPr>
        <w:pBdr>
          <w:left w:val="single" w:color="2E5FA3" w:sz="18" w:space="1"/>
        </w:pBdr>
        <w:shd w:fill="F5F7FA" w:val="clear"/>
        <w:spacing w:after="0" w:before="40"/>
        <w:ind w:left="200"/>
      </w:pPr>
      <w:r>
        <w:rPr>
          <w:rFonts w:ascii="Arial" w:cs="Arial" w:eastAsia="Arial" w:hAnsi="Arial"/>
          <w:color w:val="111111"/>
          <w:sz w:val="20"/>
          <w:szCs w:val="20"/>
        </w:rPr>
        <w:t xml:space="preserve">  Allow two simultaneous exporters: one OTel bridge + one SpanForge JSONL/OTLP.</w:t>
      </w:r>
    </w:p>
    <w:p>
      <w:pPr>
        <w:pBdr>
          <w:left w:val="single" w:color="2E5FA3" w:sz="18" w:space="1"/>
        </w:pBdr>
        <w:shd w:fill="F5F7FA" w:val="clear"/>
        <w:spacing w:after="0" w:before="40"/>
        <w:ind w:left="200"/>
      </w:pPr>
      <w:r>
        <w:rPr>
          <w:rFonts w:ascii="Arial" w:cs="Arial" w:eastAsia="Arial" w:hAnsi="Arial"/>
          <w:color w:val="111111"/>
          <w:sz w:val="20"/>
          <w:szCs w:val="20"/>
        </w:rPr>
        <w:t xml:space="preserve">  configure(exporters=['otel_passthrough', 'jsonl'], endpoint='audit.jsonl')</w:t>
      </w:r>
    </w:p>
    <w:p>
      <w:pPr>
        <w:pBdr>
          <w:left w:val="single" w:color="2E5FA3" w:sz="18" w:space="1"/>
        </w:pBdr>
        <w:shd w:fill="F5F7FA" w:val="clear"/>
        <w:spacing w:after="0" w:before="40"/>
        <w:ind w:left="200"/>
      </w:pPr>
      <w:r>
        <w:rPr>
          <w:rFonts w:ascii="Arial" w:cs="Arial" w:eastAsia="Arial" w:hAnsi="Arial"/>
          <w:color w:val="111111"/>
          <w:sz w:val="20"/>
          <w:szCs w:val="20"/>
        </w:rPr>
        <w:t xml:space="preserve">  Each exporter receives the same event; failures are independent (circuit-breaker per exporter).</w:t>
      </w:r>
    </w:p>
    <w:p>
      <w:pPr>
        <w:spacing w:after="60" w:before="0"/>
      </w:pPr>
      <w:r>
        <w:t xml:space="preserve"/>
      </w:r>
    </w:p>
    <w:p>
      <w:pPr>
        <w:pBdr>
          <w:left w:val="single" w:color="2E5FA3" w:sz="18" w:space="1"/>
        </w:pBdr>
        <w:shd w:fill="D6E4F7" w:val="clear"/>
        <w:spacing w:after="0" w:before="140"/>
        <w:ind w:left="200"/>
      </w:pPr>
      <w:r>
        <w:rPr>
          <w:rFonts w:ascii="Courier New" w:cs="Courier New" w:eastAsia="Courier New" w:hAnsi="Courier New"/>
          <w:b/>
          <w:bCs/>
          <w:color w:val="2E5FA3"/>
          <w:sz w:val="20"/>
          <w:szCs w:val="20"/>
        </w:rPr>
        <w:t xml:space="preserve">SF-11-D  </w:t>
      </w:r>
      <w:r>
        <w:rPr>
          <w:rFonts w:ascii="Arial" w:cs="Arial" w:eastAsia="Arial" w:hAnsi="Arial"/>
          <w:b/>
          <w:bCs/>
          <w:color w:val="1B2A4A"/>
          <w:sz w:val="20"/>
          <w:szCs w:val="20"/>
        </w:rPr>
        <w:t xml:space="preserve">README quickstart for OTel passthrough</w:t>
      </w:r>
    </w:p>
    <w:p>
      <w:pPr>
        <w:pBdr>
          <w:left w:val="single" w:color="2E5FA3" w:sz="18" w:space="1"/>
        </w:pBdr>
        <w:shd w:fill="F5F7FA" w:val="clear"/>
        <w:spacing w:after="0" w:before="40"/>
        <w:ind w:left="200"/>
      </w:pPr>
      <w:r>
        <w:rPr>
          <w:rFonts w:ascii="Arial" w:cs="Arial" w:eastAsia="Arial" w:hAnsi="Arial"/>
          <w:color w:val="111111"/>
          <w:sz w:val="20"/>
          <w:szCs w:val="20"/>
        </w:rPr>
        <w:t xml:space="preserve">  New section in README: 'Using SpanForge alongside OpenTelemetry'.</w:t>
      </w:r>
    </w:p>
    <w:p>
      <w:pPr>
        <w:pBdr>
          <w:left w:val="single" w:color="2E5FA3" w:sz="18" w:space="1"/>
        </w:pBdr>
        <w:shd w:fill="F5F7FA" w:val="clear"/>
        <w:spacing w:after="0" w:before="40"/>
        <w:ind w:left="200"/>
      </w:pPr>
      <w:r>
        <w:rPr>
          <w:rFonts w:ascii="Arial" w:cs="Arial" w:eastAsia="Arial" w:hAnsi="Arial"/>
          <w:color w:val="111111"/>
          <w:sz w:val="20"/>
          <w:szCs w:val="20"/>
        </w:rPr>
        <w:t xml:space="preserve">  Show a complete 10-line example: OTel TracerProvider configured → spanforge.configure(mode='otel_passthrough') → with spanforge.span().</w:t>
      </w:r>
    </w:p>
    <w:p>
      <w:pPr>
        <w:pBdr>
          <w:left w:val="single" w:color="2E5FA3" w:sz="18" w:space="1"/>
        </w:pBdr>
        <w:shd w:fill="F5F7FA" w:val="clear"/>
        <w:spacing w:after="0" w:before="40"/>
        <w:ind w:left="200"/>
      </w:pPr>
      <w:r>
        <w:rPr>
          <w:rFonts w:ascii="Arial" w:cs="Arial" w:eastAsia="Arial" w:hAnsi="Arial"/>
          <w:color w:val="111111"/>
          <w:sz w:val="20"/>
          <w:szCs w:val="20"/>
        </w:rPr>
        <w:t xml:space="preserve">  Explicitly state: 'SpanForge does not replace your OTel setup. It adds the compliance layer OTel cannot provide.'</w:t>
      </w:r>
    </w:p>
    <w:p>
      <w:pPr>
        <w:spacing w:after="60" w:before="0"/>
      </w:pPr>
      <w:r>
        <w:t xml:space="preserve"/>
      </w:r>
    </w:p>
    <w:p>
      <w:pPr>
        <w:shd w:fill="F5F7FA" w:val="clear"/>
        <w:spacing w:after="80" w:before="60"/>
        <w:ind w:left="360" w:right="360"/>
      </w:pPr>
      <w:r>
        <w:rPr>
          <w:rFonts w:ascii="Arial" w:cs="Arial" w:eastAsia="Arial" w:hAnsi="Arial"/>
          <w:b/>
          <w:bCs/>
          <w:color w:val="2E5FA3"/>
          <w:sz w:val="20"/>
          <w:szCs w:val="20"/>
        </w:rPr>
        <w:t xml:space="preserve">Acceptance: </w:t>
      </w:r>
      <w:r>
        <w:rPr>
          <w:rFonts w:ascii="Arial" w:cs="Arial" w:eastAsia="Arial" w:hAnsi="Arial"/>
          <w:color w:val="6B7280"/>
          <w:sz w:val="20"/>
          <w:szCs w:val="20"/>
        </w:rPr>
        <w:t xml:space="preserve">spanforge.configure(mode='otel_passthrough') works in &lt; 3 lines. OTelBridgeExporter importable from top-level. Dual-stream test passes.</w:t>
      </w:r>
    </w:p>
    <w:p>
      <w:pPr>
        <w:pStyle w:val="Heading2"/>
        <w:pBdr>
          <w:bottom w:val="single" w:color="2E5FA3" w:sz="4" w:space="1"/>
        </w:pBdr>
        <w:spacing w:after="100" w:before="280"/>
      </w:pPr>
      <w:r>
        <w:rPr>
          <w:rFonts w:ascii="Arial" w:cs="Arial" w:eastAsia="Arial" w:hAnsi="Arial"/>
          <w:b/>
          <w:bCs/>
          <w:color w:val="1B2A4A"/>
          <w:sz w:val="28"/>
          <w:szCs w:val="28"/>
        </w:rPr>
        <w:t xml:space="preserve">SF-12  Compliance Report Export — PDF and JSON</w:t>
      </w:r>
    </w:p>
    <w:p>
      <w:pPr>
        <w:pStyle w:val="Heading3"/>
        <w:spacing w:after="80" w:before="200"/>
      </w:pPr>
      <w:r>
        <w:rPr>
          <w:rFonts w:ascii="Arial" w:cs="Arial" w:eastAsia="Arial" w:hAnsi="Arial"/>
          <w:b/>
          <w:bCs/>
          <w:color w:val="2E5FA3"/>
          <w:sz w:val="24"/>
          <w:szCs w:val="24"/>
        </w:rPr>
        <w:t xml:space="preserve">Problem</w:t>
      </w:r>
    </w:p>
    <w:p>
      <w:pPr>
        <w:spacing w:after="80" w:before="60"/>
      </w:pPr>
      <w:r>
        <w:rPr>
          <w:rFonts w:ascii="Arial" w:cs="Arial" w:eastAsia="Arial" w:hAnsi="Arial"/>
          <w:color w:val="111111"/>
          <w:sz w:val="22"/>
          <w:szCs w:val="22"/>
        </w:rPr>
        <w:t xml:space="preserve">compliance_mapping.py produces markdown text output only. A compliance officer or external auditor requires a signed PDF and a machine-readable JSON package that GRC tools can ingest. The attestation HMAC must cover the document bytes, not just metadata.</w:t>
      </w:r>
    </w:p>
    <w:p>
      <w:pPr>
        <w:pStyle w:val="Heading3"/>
        <w:spacing w:after="80" w:before="200"/>
      </w:pPr>
      <w:r>
        <w:rPr>
          <w:rFonts w:ascii="Arial" w:cs="Arial" w:eastAsia="Arial" w:hAnsi="Arial"/>
          <w:b/>
          <w:bCs/>
          <w:color w:val="2E5FA3"/>
          <w:sz w:val="24"/>
          <w:szCs w:val="24"/>
        </w:rPr>
        <w:t xml:space="preserve">Required Changes</w:t>
      </w:r>
    </w:p>
    <w:p>
      <w:pPr>
        <w:pBdr>
          <w:left w:val="single" w:color="2E5FA3" w:sz="18" w:space="1"/>
        </w:pBdr>
        <w:shd w:fill="D6E4F7" w:val="clear"/>
        <w:spacing w:after="0" w:before="140"/>
        <w:ind w:left="200"/>
      </w:pPr>
      <w:r>
        <w:rPr>
          <w:rFonts w:ascii="Courier New" w:cs="Courier New" w:eastAsia="Courier New" w:hAnsi="Courier New"/>
          <w:b/>
          <w:bCs/>
          <w:color w:val="2E5FA3"/>
          <w:sz w:val="20"/>
          <w:szCs w:val="20"/>
        </w:rPr>
        <w:t xml:space="preserve">SF-12-A  </w:t>
      </w:r>
      <w:r>
        <w:rPr>
          <w:rFonts w:ascii="Arial" w:cs="Arial" w:eastAsia="Arial" w:hAnsi="Arial"/>
          <w:b/>
          <w:bCs/>
          <w:color w:val="1B2A4A"/>
          <w:sz w:val="20"/>
          <w:szCs w:val="20"/>
        </w:rPr>
        <w:t xml:space="preserve">JSON attestation export</w:t>
      </w:r>
    </w:p>
    <w:p>
      <w:pPr>
        <w:pBdr>
          <w:left w:val="single" w:color="2E5FA3" w:sz="18" w:space="1"/>
        </w:pBdr>
        <w:shd w:fill="F5F7FA" w:val="clear"/>
        <w:spacing w:after="0" w:before="40"/>
        <w:ind w:left="200"/>
      </w:pPr>
      <w:r>
        <w:rPr>
          <w:rFonts w:ascii="Arial" w:cs="Arial" w:eastAsia="Arial" w:hAnsi="Arial"/>
          <w:color w:val="111111"/>
          <w:sz w:val="20"/>
          <w:szCs w:val="20"/>
        </w:rPr>
        <w:t xml:space="preserve">  ComplianceEvidencePackage.to_json() -&gt; str</w:t>
      </w:r>
    </w:p>
    <w:p>
      <w:pPr>
        <w:pBdr>
          <w:left w:val="single" w:color="2E5FA3" w:sz="18" w:space="1"/>
        </w:pBdr>
        <w:shd w:fill="F5F7FA" w:val="clear"/>
        <w:spacing w:after="0" w:before="40"/>
        <w:ind w:left="200"/>
      </w:pPr>
      <w:r>
        <w:rPr>
          <w:rFonts w:ascii="Arial" w:cs="Arial" w:eastAsia="Arial" w:hAnsi="Arial"/>
          <w:color w:val="111111"/>
          <w:sz w:val="20"/>
          <w:szCs w:val="20"/>
        </w:rPr>
        <w:t xml:space="preserve">  Output must include: framework, model_id, period, generated_at, clauses[] with status/evidence_count/summary, gap_clause_ids, overall_status, hmac_sig.</w:t>
      </w:r>
    </w:p>
    <w:p>
      <w:pPr>
        <w:pBdr>
          <w:left w:val="single" w:color="2E5FA3" w:sz="18" w:space="1"/>
        </w:pBdr>
        <w:shd w:fill="F5F7FA" w:val="clear"/>
        <w:spacing w:after="0" w:before="40"/>
        <w:ind w:left="200"/>
      </w:pPr>
      <w:r>
        <w:rPr>
          <w:rFonts w:ascii="Arial" w:cs="Arial" w:eastAsia="Arial" w:hAnsi="Arial"/>
          <w:color w:val="111111"/>
          <w:sz w:val="20"/>
          <w:szCs w:val="20"/>
        </w:rPr>
        <w:t xml:space="preserve">  hmac_sig must cover the canonical JSON bytes (sort_keys=True, no whitespace).</w:t>
      </w:r>
    </w:p>
    <w:p>
      <w:pPr>
        <w:pBdr>
          <w:left w:val="single" w:color="2E5FA3" w:sz="18" w:space="1"/>
        </w:pBdr>
        <w:shd w:fill="F5F7FA" w:val="clear"/>
        <w:spacing w:after="0" w:before="40"/>
        <w:ind w:left="200"/>
      </w:pPr>
      <w:r>
        <w:rPr>
          <w:rFonts w:ascii="Arial" w:cs="Arial" w:eastAsia="Arial" w:hAnsi="Arial"/>
          <w:color w:val="111111"/>
          <w:sz w:val="20"/>
          <w:szCs w:val="20"/>
        </w:rPr>
        <w:t xml:space="preserve">  Use stdlib json only — no external deps.</w:t>
      </w:r>
    </w:p>
    <w:p>
      <w:pPr>
        <w:spacing w:after="60" w:before="0"/>
      </w:pPr>
      <w:r>
        <w:t xml:space="preserve"/>
      </w:r>
    </w:p>
    <w:p>
      <w:pPr>
        <w:pBdr>
          <w:left w:val="single" w:color="2E5FA3" w:sz="18" w:space="1"/>
        </w:pBdr>
        <w:shd w:fill="D6E4F7" w:val="clear"/>
        <w:spacing w:after="0" w:before="140"/>
        <w:ind w:left="200"/>
      </w:pPr>
      <w:r>
        <w:rPr>
          <w:rFonts w:ascii="Courier New" w:cs="Courier New" w:eastAsia="Courier New" w:hAnsi="Courier New"/>
          <w:b/>
          <w:bCs/>
          <w:color w:val="2E5FA3"/>
          <w:sz w:val="20"/>
          <w:szCs w:val="20"/>
        </w:rPr>
        <w:t xml:space="preserve">SF-12-B  </w:t>
      </w:r>
      <w:r>
        <w:rPr>
          <w:rFonts w:ascii="Arial" w:cs="Arial" w:eastAsia="Arial" w:hAnsi="Arial"/>
          <w:b/>
          <w:bCs/>
          <w:color w:val="1B2A4A"/>
          <w:sz w:val="20"/>
          <w:szCs w:val="20"/>
        </w:rPr>
        <w:t xml:space="preserve">PDF attestation export</w:t>
      </w:r>
    </w:p>
    <w:p>
      <w:pPr>
        <w:pBdr>
          <w:left w:val="single" w:color="2E5FA3" w:sz="18" w:space="1"/>
        </w:pBdr>
        <w:shd w:fill="F5F7FA" w:val="clear"/>
        <w:spacing w:after="0" w:before="40"/>
        <w:ind w:left="200"/>
      </w:pPr>
      <w:r>
        <w:rPr>
          <w:rFonts w:ascii="Arial" w:cs="Arial" w:eastAsia="Arial" w:hAnsi="Arial"/>
          <w:color w:val="111111"/>
          <w:sz w:val="20"/>
          <w:szCs w:val="20"/>
        </w:rPr>
        <w:t xml:space="preserve">  ComplianceEvidencePackage.to_pdf(path: str | Path) -&gt; Path</w:t>
      </w:r>
    </w:p>
    <w:p>
      <w:pPr>
        <w:pBdr>
          <w:left w:val="single" w:color="2E5FA3" w:sz="18" w:space="1"/>
        </w:pBdr>
        <w:shd w:fill="F5F7FA" w:val="clear"/>
        <w:spacing w:after="0" w:before="40"/>
        <w:ind w:left="200"/>
      </w:pPr>
      <w:r>
        <w:rPr>
          <w:rFonts w:ascii="Arial" w:cs="Arial" w:eastAsia="Arial" w:hAnsi="Arial"/>
          <w:color w:val="111111"/>
          <w:sz w:val="20"/>
          <w:szCs w:val="20"/>
        </w:rPr>
        <w:t xml:space="preserve">  PDF must contain: cover page with framework/period/overall status, clause table, gap list, HMAC signature footer.</w:t>
      </w:r>
    </w:p>
    <w:p>
      <w:pPr>
        <w:pBdr>
          <w:left w:val="single" w:color="2E5FA3" w:sz="18" w:space="1"/>
        </w:pBdr>
        <w:shd w:fill="F5F7FA" w:val="clear"/>
        <w:spacing w:after="0" w:before="40"/>
        <w:ind w:left="200"/>
      </w:pPr>
      <w:r>
        <w:rPr>
          <w:rFonts w:ascii="Arial" w:cs="Arial" w:eastAsia="Arial" w:hAnsi="Arial"/>
          <w:color w:val="111111"/>
          <w:sz w:val="20"/>
          <w:szCs w:val="20"/>
        </w:rPr>
        <w:t xml:space="preserve">  Use reportlab as optional dep: pip install 'spanforge[compliance]'.</w:t>
      </w:r>
    </w:p>
    <w:p>
      <w:pPr>
        <w:pBdr>
          <w:left w:val="single" w:color="2E5FA3" w:sz="18" w:space="1"/>
        </w:pBdr>
        <w:shd w:fill="F5F7FA" w:val="clear"/>
        <w:spacing w:after="0" w:before="40"/>
        <w:ind w:left="200"/>
      </w:pPr>
      <w:r>
        <w:rPr>
          <w:rFonts w:ascii="Arial" w:cs="Arial" w:eastAsia="Arial" w:hAnsi="Arial"/>
          <w:color w:val="111111"/>
          <w:sz w:val="20"/>
          <w:szCs w:val="20"/>
        </w:rPr>
        <w:t xml:space="preserve">  If reportlab not installed, raise ImportError with install instructions.</w:t>
      </w:r>
    </w:p>
    <w:p>
      <w:pPr>
        <w:pBdr>
          <w:left w:val="single" w:color="2E5FA3" w:sz="18" w:space="1"/>
        </w:pBdr>
        <w:shd w:fill="F5F7FA" w:val="clear"/>
        <w:spacing w:after="0" w:before="40"/>
        <w:ind w:left="200"/>
      </w:pPr>
      <w:r>
        <w:rPr>
          <w:rFonts w:ascii="Arial" w:cs="Arial" w:eastAsia="Arial" w:hAnsi="Arial"/>
          <w:color w:val="111111"/>
          <w:sz w:val="20"/>
          <w:szCs w:val="20"/>
        </w:rPr>
        <w:t xml:space="preserve">  The PDF HMAC: sign(sha256(pdf_bytes), org_secret) — stored in PDF metadata field 'SpanForgeHMAC'.</w:t>
      </w:r>
    </w:p>
    <w:p>
      <w:pPr>
        <w:pBdr>
          <w:left w:val="single" w:color="2E5FA3" w:sz="18" w:space="1"/>
        </w:pBdr>
        <w:shd w:fill="F5F7FA" w:val="clear"/>
        <w:spacing w:after="0" w:before="40"/>
        <w:ind w:left="200"/>
      </w:pPr>
      <w:r>
        <w:rPr>
          <w:rFonts w:ascii="Arial" w:cs="Arial" w:eastAsia="Arial" w:hAnsi="Arial"/>
          <w:color w:val="111111"/>
          <w:sz w:val="20"/>
          <w:szCs w:val="20"/>
        </w:rPr>
        <w:t xml:space="preserve">  verify_pdf_attestation(path, org_secret) -&gt; bool must be provided.</w:t>
      </w:r>
    </w:p>
    <w:p>
      <w:pPr>
        <w:spacing w:after="60" w:before="0"/>
      </w:pPr>
      <w:r>
        <w:t xml:space="preserve"/>
      </w:r>
    </w:p>
    <w:p>
      <w:pPr>
        <w:pBdr>
          <w:left w:val="single" w:color="2E5FA3" w:sz="18" w:space="1"/>
        </w:pBdr>
        <w:shd w:fill="D6E4F7" w:val="clear"/>
        <w:spacing w:after="0" w:before="140"/>
        <w:ind w:left="200"/>
      </w:pPr>
      <w:r>
        <w:rPr>
          <w:rFonts w:ascii="Courier New" w:cs="Courier New" w:eastAsia="Courier New" w:hAnsi="Courier New"/>
          <w:b/>
          <w:bCs/>
          <w:color w:val="2E5FA3"/>
          <w:sz w:val="20"/>
          <w:szCs w:val="20"/>
        </w:rPr>
        <w:t xml:space="preserve">SF-12-C  </w:t>
      </w:r>
      <w:r>
        <w:rPr>
          <w:rFonts w:ascii="Arial" w:cs="Arial" w:eastAsia="Arial" w:hAnsi="Arial"/>
          <w:b/>
          <w:bCs/>
          <w:color w:val="1B2A4A"/>
          <w:sz w:val="20"/>
          <w:szCs w:val="20"/>
        </w:rPr>
        <w:t xml:space="preserve">CLI command: spanforge compliance report</w:t>
      </w:r>
    </w:p>
    <w:p>
      <w:pPr>
        <w:pBdr>
          <w:left w:val="single" w:color="2E5FA3" w:sz="18" w:space="1"/>
        </w:pBdr>
        <w:shd w:fill="F5F7FA" w:val="clear"/>
        <w:spacing w:after="0" w:before="40"/>
        <w:ind w:left="200"/>
      </w:pPr>
      <w:r>
        <w:rPr>
          <w:rFonts w:ascii="Arial" w:cs="Arial" w:eastAsia="Arial" w:hAnsi="Arial"/>
          <w:color w:val="111111"/>
          <w:sz w:val="20"/>
          <w:szCs w:val="20"/>
        </w:rPr>
        <w:t xml:space="preserve">  spanforge compliance report --framework gdpr --from 2026-01-01 --to 2026-03-31 --format pdf --output report.pdf</w:t>
      </w:r>
    </w:p>
    <w:p>
      <w:pPr>
        <w:pBdr>
          <w:left w:val="single" w:color="2E5FA3" w:sz="18" w:space="1"/>
        </w:pBdr>
        <w:shd w:fill="F5F7FA" w:val="clear"/>
        <w:spacing w:after="0" w:before="40"/>
        <w:ind w:left="200"/>
      </w:pPr>
      <w:r>
        <w:rPr>
          <w:rFonts w:ascii="Arial" w:cs="Arial" w:eastAsia="Arial" w:hAnsi="Arial"/>
          <w:color w:val="111111"/>
          <w:sz w:val="20"/>
          <w:szCs w:val="20"/>
        </w:rPr>
        <w:t xml:space="preserve">  --format: json | pdf | both (default: both)</w:t>
      </w:r>
    </w:p>
    <w:p>
      <w:pPr>
        <w:pBdr>
          <w:left w:val="single" w:color="2E5FA3" w:sz="18" w:space="1"/>
        </w:pBdr>
        <w:shd w:fill="F5F7FA" w:val="clear"/>
        <w:spacing w:after="0" w:before="40"/>
        <w:ind w:left="200"/>
      </w:pPr>
      <w:r>
        <w:rPr>
          <w:rFonts w:ascii="Arial" w:cs="Arial" w:eastAsia="Arial" w:hAnsi="Arial"/>
          <w:color w:val="111111"/>
          <w:sz w:val="20"/>
          <w:szCs w:val="20"/>
        </w:rPr>
        <w:t xml:space="preserve">  --model: optional model_id filter</w:t>
      </w:r>
    </w:p>
    <w:p>
      <w:pPr>
        <w:pBdr>
          <w:left w:val="single" w:color="2E5FA3" w:sz="18" w:space="1"/>
        </w:pBdr>
        <w:shd w:fill="F5F7FA" w:val="clear"/>
        <w:spacing w:after="0" w:before="40"/>
        <w:ind w:left="200"/>
      </w:pPr>
      <w:r>
        <w:rPr>
          <w:rFonts w:ascii="Arial" w:cs="Arial" w:eastAsia="Arial" w:hAnsi="Arial"/>
          <w:color w:val="111111"/>
          <w:sz w:val="20"/>
          <w:szCs w:val="20"/>
        </w:rPr>
        <w:t xml:space="preserve">  --sign: if set, HMAC-sign the output using SPANFORGE_SIGNING_KEY</w:t>
      </w:r>
    </w:p>
    <w:p>
      <w:pPr>
        <w:pBdr>
          <w:left w:val="single" w:color="2E5FA3" w:sz="18" w:space="1"/>
        </w:pBdr>
        <w:shd w:fill="F5F7FA" w:val="clear"/>
        <w:spacing w:after="0" w:before="40"/>
        <w:ind w:left="200"/>
      </w:pPr>
      <w:r>
        <w:rPr>
          <w:rFonts w:ascii="Arial" w:cs="Arial" w:eastAsia="Arial" w:hAnsi="Arial"/>
          <w:color w:val="111111"/>
          <w:sz w:val="20"/>
          <w:szCs w:val="20"/>
        </w:rPr>
        <w:t xml:space="preserve">  Exits 0 if overall_status == PASS, exits 1 if FAIL or PARTIAL (for CI use).</w:t>
      </w:r>
    </w:p>
    <w:p>
      <w:pPr>
        <w:spacing w:after="60" w:before="0"/>
      </w:pPr>
      <w:r>
        <w:t xml:space="preserve"/>
      </w:r>
    </w:p>
    <w:p>
      <w:pPr>
        <w:pBdr>
          <w:left w:val="single" w:color="2E5FA3" w:sz="18" w:space="1"/>
        </w:pBdr>
        <w:shd w:fill="D6E4F7" w:val="clear"/>
        <w:spacing w:after="0" w:before="140"/>
        <w:ind w:left="200"/>
      </w:pPr>
      <w:r>
        <w:rPr>
          <w:rFonts w:ascii="Courier New" w:cs="Courier New" w:eastAsia="Courier New" w:hAnsi="Courier New"/>
          <w:b/>
          <w:bCs/>
          <w:color w:val="2E5FA3"/>
          <w:sz w:val="20"/>
          <w:szCs w:val="20"/>
        </w:rPr>
        <w:t xml:space="preserve">SF-12-D  </w:t>
      </w:r>
      <w:r>
        <w:rPr>
          <w:rFonts w:ascii="Arial" w:cs="Arial" w:eastAsia="Arial" w:hAnsi="Arial"/>
          <w:b/>
          <w:bCs/>
          <w:color w:val="1B2A4A"/>
          <w:sz w:val="20"/>
          <w:szCs w:val="20"/>
        </w:rPr>
        <w:t xml:space="preserve">Expand clause coverage thresholds</w:t>
      </w:r>
    </w:p>
    <w:p>
      <w:pPr>
        <w:pBdr>
          <w:left w:val="single" w:color="2E5FA3" w:sz="18" w:space="1"/>
        </w:pBdr>
        <w:shd w:fill="F5F7FA" w:val="clear"/>
        <w:spacing w:after="0" w:before="40"/>
        <w:ind w:left="200"/>
      </w:pPr>
      <w:r>
        <w:rPr>
          <w:rFonts w:ascii="Arial" w:cs="Arial" w:eastAsia="Arial" w:hAnsi="Arial"/>
          <w:color w:val="111111"/>
          <w:sz w:val="20"/>
          <w:szCs w:val="20"/>
        </w:rPr>
        <w:t xml:space="preserve">  Each clause definition in _FRAMEWORK_CLAUSES gains two new fields:</w:t>
      </w:r>
    </w:p>
    <w:p>
      <w:pPr>
        <w:pBdr>
          <w:left w:val="single" w:color="2E5FA3" w:sz="18" w:space="1"/>
        </w:pBdr>
        <w:shd w:fill="F5F7FA" w:val="clear"/>
        <w:spacing w:after="0" w:before="40"/>
        <w:ind w:left="200"/>
      </w:pPr>
      <w:r>
        <w:rPr>
          <w:rFonts w:ascii="Arial" w:cs="Arial" w:eastAsia="Arial" w:hAnsi="Arial"/>
          <w:color w:val="111111"/>
          <w:sz w:val="20"/>
          <w:szCs w:val="20"/>
        </w:rPr>
        <w:t xml:space="preserve">    min_event_count: int  — minimum evidence events required for PASS (vs PARTIAL)</w:t>
      </w:r>
    </w:p>
    <w:p>
      <w:pPr>
        <w:pBdr>
          <w:left w:val="single" w:color="2E5FA3" w:sz="18" w:space="1"/>
        </w:pBdr>
        <w:shd w:fill="F5F7FA" w:val="clear"/>
        <w:spacing w:after="0" w:before="40"/>
        <w:ind w:left="200"/>
      </w:pPr>
      <w:r>
        <w:rPr>
          <w:rFonts w:ascii="Arial" w:cs="Arial" w:eastAsia="Arial" w:hAnsi="Arial"/>
          <w:color w:val="111111"/>
          <w:sz w:val="20"/>
          <w:szCs w:val="20"/>
        </w:rPr>
        <w:t xml:space="preserve">    time_window_hours: int | None  — if set, evidence must span this many hours</w:t>
      </w:r>
    </w:p>
    <w:p>
      <w:pPr>
        <w:pBdr>
          <w:left w:val="single" w:color="2E5FA3" w:sz="18" w:space="1"/>
        </w:pBdr>
        <w:shd w:fill="F5F7FA" w:val="clear"/>
        <w:spacing w:after="0" w:before="40"/>
        <w:ind w:left="200"/>
      </w:pPr>
      <w:r>
        <w:rPr>
          <w:rFonts w:ascii="Arial" w:cs="Arial" w:eastAsia="Arial" w:hAnsi="Arial"/>
          <w:color w:val="111111"/>
          <w:sz w:val="20"/>
          <w:szCs w:val="20"/>
        </w:rPr>
        <w:t xml:space="preserve">  PARTIAL = events exist but &lt; min_event_count or outside time window.</w:t>
      </w:r>
    </w:p>
    <w:p>
      <w:pPr>
        <w:pBdr>
          <w:left w:val="single" w:color="2E5FA3" w:sz="18" w:space="1"/>
        </w:pBdr>
        <w:shd w:fill="F5F7FA" w:val="clear"/>
        <w:spacing w:after="0" w:before="40"/>
        <w:ind w:left="200"/>
      </w:pPr>
      <w:r>
        <w:rPr>
          <w:rFonts w:ascii="Arial" w:cs="Arial" w:eastAsia="Arial" w:hAnsi="Arial"/>
          <w:color w:val="111111"/>
          <w:sz w:val="20"/>
          <w:szCs w:val="20"/>
        </w:rPr>
        <w:t xml:space="preserve">  FAIL = zero matching events.</w:t>
      </w:r>
    </w:p>
    <w:p>
      <w:pPr>
        <w:pBdr>
          <w:left w:val="single" w:color="2E5FA3" w:sz="18" w:space="1"/>
        </w:pBdr>
        <w:shd w:fill="F5F7FA" w:val="clear"/>
        <w:spacing w:after="0" w:before="40"/>
        <w:ind w:left="200"/>
      </w:pPr>
      <w:r>
        <w:rPr>
          <w:rFonts w:ascii="Arial" w:cs="Arial" w:eastAsia="Arial" w:hAnsi="Arial"/>
          <w:color w:val="111111"/>
          <w:sz w:val="20"/>
          <w:szCs w:val="20"/>
        </w:rPr>
        <w:t xml:space="preserve">  Update all six frameworks (SOC2, HIPAA, GDPR, NIST_AI_RMF, EU_AI_ACT, ISO_42001).</w:t>
      </w:r>
    </w:p>
    <w:p>
      <w:pPr>
        <w:spacing w:after="60" w:before="0"/>
      </w:pPr>
      <w:r>
        <w:t xml:space="preserve"/>
      </w:r>
    </w:p>
    <w:p>
      <w:pPr>
        <w:shd w:fill="F5F7FA" w:val="clear"/>
        <w:spacing w:after="80" w:before="60"/>
        <w:ind w:left="360" w:right="360"/>
      </w:pPr>
      <w:r>
        <w:rPr>
          <w:rFonts w:ascii="Arial" w:cs="Arial" w:eastAsia="Arial" w:hAnsi="Arial"/>
          <w:b/>
          <w:bCs/>
          <w:color w:val="2E5FA3"/>
          <w:sz w:val="20"/>
          <w:szCs w:val="20"/>
        </w:rPr>
        <w:t xml:space="preserve">Acceptance: </w:t>
      </w:r>
      <w:r>
        <w:rPr>
          <w:rFonts w:ascii="Arial" w:cs="Arial" w:eastAsia="Arial" w:hAnsi="Arial"/>
          <w:color w:val="6B7280"/>
          <w:sz w:val="20"/>
          <w:szCs w:val="20"/>
        </w:rPr>
        <w:t xml:space="preserve">spanforge compliance report --framework gdpr --format both produces a signed PDF and JSON. verify_pdf_attestation() returns True on unmodified PDF, False if bytes altered. CLI exits 1 when gaps exist.</w:t>
      </w:r>
    </w:p>
    <w:p>
      <w:pPr>
        <w:pStyle w:val="Heading2"/>
        <w:pBdr>
          <w:bottom w:val="single" w:color="2E5FA3" w:sz="4" w:space="1"/>
        </w:pBdr>
        <w:spacing w:after="100" w:before="280"/>
      </w:pPr>
      <w:r>
        <w:rPr>
          <w:rFonts w:ascii="Arial" w:cs="Arial" w:eastAsia="Arial" w:hAnsi="Arial"/>
          <w:b/>
          <w:bCs/>
          <w:color w:val="1B2A4A"/>
          <w:sz w:val="28"/>
          <w:szCs w:val="28"/>
        </w:rPr>
        <w:t xml:space="preserve">SF-13  Append-Only Audit Log Storage with WORM Semantics</w:t>
      </w:r>
    </w:p>
    <w:p>
      <w:pPr>
        <w:pStyle w:val="Heading3"/>
        <w:spacing w:after="80" w:before="200"/>
      </w:pPr>
      <w:r>
        <w:rPr>
          <w:rFonts w:ascii="Arial" w:cs="Arial" w:eastAsia="Arial" w:hAnsi="Arial"/>
          <w:b/>
          <w:bCs/>
          <w:color w:val="2E5FA3"/>
          <w:sz w:val="24"/>
          <w:szCs w:val="24"/>
        </w:rPr>
        <w:t xml:space="preserve">Problem</w:t>
      </w:r>
    </w:p>
    <w:p>
      <w:pPr>
        <w:spacing w:after="80" w:before="60"/>
      </w:pPr>
      <w:r>
        <w:rPr>
          <w:rFonts w:ascii="Arial" w:cs="Arial" w:eastAsia="Arial" w:hAnsi="Arial"/>
          <w:color w:val="111111"/>
          <w:sz w:val="22"/>
          <w:szCs w:val="22"/>
        </w:rPr>
        <w:t xml:space="preserve">Events currently live in memory (_store.py) or in JSONL files with no write protection. A compliance audit trail must be append-only — records cannot be modified after write. The HMAC chain proves ordering integrity but the storage layer must prevent silent overwrites.</w:t>
      </w:r>
    </w:p>
    <w:p>
      <w:pPr>
        <w:pStyle w:val="Heading3"/>
        <w:spacing w:after="80" w:before="200"/>
      </w:pPr>
      <w:r>
        <w:rPr>
          <w:rFonts w:ascii="Arial" w:cs="Arial" w:eastAsia="Arial" w:hAnsi="Arial"/>
          <w:b/>
          <w:bCs/>
          <w:color w:val="2E5FA3"/>
          <w:sz w:val="24"/>
          <w:szCs w:val="24"/>
        </w:rPr>
        <w:t xml:space="preserve">Required Changes</w:t>
      </w:r>
    </w:p>
    <w:p>
      <w:pPr>
        <w:pBdr>
          <w:left w:val="single" w:color="2E5FA3" w:sz="18" w:space="1"/>
        </w:pBdr>
        <w:shd w:fill="D6E4F7" w:val="clear"/>
        <w:spacing w:after="0" w:before="140"/>
        <w:ind w:left="200"/>
      </w:pPr>
      <w:r>
        <w:rPr>
          <w:rFonts w:ascii="Courier New" w:cs="Courier New" w:eastAsia="Courier New" w:hAnsi="Courier New"/>
          <w:b/>
          <w:bCs/>
          <w:color w:val="2E5FA3"/>
          <w:sz w:val="20"/>
          <w:szCs w:val="20"/>
        </w:rPr>
        <w:t xml:space="preserve">SF-13-A  </w:t>
      </w:r>
      <w:r>
        <w:rPr>
          <w:rFonts w:ascii="Arial" w:cs="Arial" w:eastAsia="Arial" w:hAnsi="Arial"/>
          <w:b/>
          <w:bCs/>
          <w:color w:val="1B2A4A"/>
          <w:sz w:val="20"/>
          <w:szCs w:val="20"/>
        </w:rPr>
        <w:t xml:space="preserve">AppendOnlyJSONLExporter</w:t>
      </w:r>
    </w:p>
    <w:p>
      <w:pPr>
        <w:pBdr>
          <w:left w:val="single" w:color="2E5FA3" w:sz="18" w:space="1"/>
        </w:pBdr>
        <w:shd w:fill="F5F7FA" w:val="clear"/>
        <w:spacing w:after="0" w:before="40"/>
        <w:ind w:left="200"/>
      </w:pPr>
      <w:r>
        <w:rPr>
          <w:rFonts w:ascii="Arial" w:cs="Arial" w:eastAsia="Arial" w:hAnsi="Arial"/>
          <w:color w:val="111111"/>
          <w:sz w:val="20"/>
          <w:szCs w:val="20"/>
        </w:rPr>
        <w:t xml:space="preserve">  New class in export/jsonl.py (or export/append_only.py).</w:t>
      </w:r>
    </w:p>
    <w:p>
      <w:pPr>
        <w:pBdr>
          <w:left w:val="single" w:color="2E5FA3" w:sz="18" w:space="1"/>
        </w:pBdr>
        <w:shd w:fill="F5F7FA" w:val="clear"/>
        <w:spacing w:after="0" w:before="40"/>
        <w:ind w:left="200"/>
      </w:pPr>
      <w:r>
        <w:rPr>
          <w:rFonts w:ascii="Arial" w:cs="Arial" w:eastAsia="Arial" w:hAnsi="Arial"/>
          <w:color w:val="111111"/>
          <w:sz w:val="20"/>
          <w:szCs w:val="20"/>
        </w:rPr>
        <w:t xml:space="preserve">  Opens file exclusively in append mode ('a'). Raises AuditStorageError if file opened in write/overwrite mode.</w:t>
      </w:r>
    </w:p>
    <w:p>
      <w:pPr>
        <w:pBdr>
          <w:left w:val="single" w:color="2E5FA3" w:sz="18" w:space="1"/>
        </w:pBdr>
        <w:shd w:fill="F5F7FA" w:val="clear"/>
        <w:spacing w:after="0" w:before="40"/>
        <w:ind w:left="200"/>
      </w:pPr>
      <w:r>
        <w:rPr>
          <w:rFonts w:ascii="Arial" w:cs="Arial" w:eastAsia="Arial" w:hAnsi="Arial"/>
          <w:color w:val="111111"/>
          <w:sz w:val="20"/>
          <w:szCs w:val="20"/>
        </w:rPr>
        <w:t xml:space="preserve">  Each line: {event_json}  — one event per line, no modification of prior lines.</w:t>
      </w:r>
    </w:p>
    <w:p>
      <w:pPr>
        <w:pBdr>
          <w:left w:val="single" w:color="2E5FA3" w:sz="18" w:space="1"/>
        </w:pBdr>
        <w:shd w:fill="F5F7FA" w:val="clear"/>
        <w:spacing w:after="0" w:before="40"/>
        <w:ind w:left="200"/>
      </w:pPr>
      <w:r>
        <w:rPr>
          <w:rFonts w:ascii="Arial" w:cs="Arial" w:eastAsia="Arial" w:hAnsi="Arial"/>
          <w:color w:val="111111"/>
          <w:sz w:val="20"/>
          <w:szCs w:val="20"/>
        </w:rPr>
        <w:t xml:space="preserve">  On flush: fsync() to guarantee OS-level durability.</w:t>
      </w:r>
    </w:p>
    <w:p>
      <w:pPr>
        <w:pBdr>
          <w:left w:val="single" w:color="2E5FA3" w:sz="18" w:space="1"/>
        </w:pBdr>
        <w:shd w:fill="F5F7FA" w:val="clear"/>
        <w:spacing w:after="0" w:before="40"/>
        <w:ind w:left="200"/>
      </w:pPr>
      <w:r>
        <w:rPr>
          <w:rFonts w:ascii="Arial" w:cs="Arial" w:eastAsia="Arial" w:hAnsi="Arial"/>
          <w:color w:val="111111"/>
          <w:sz w:val="20"/>
          <w:szCs w:val="20"/>
        </w:rPr>
        <w:t xml:space="preserve">  File rotation: rotate(max_size_mb=100) — closes current file, opens new file with timestamp suffix, emits a CHAIN_ROTATED event signed with prev_id = last event of prior file.</w:t>
      </w:r>
    </w:p>
    <w:p>
      <w:pPr>
        <w:pBdr>
          <w:left w:val="single" w:color="2E5FA3" w:sz="18" w:space="1"/>
        </w:pBdr>
        <w:shd w:fill="F5F7FA" w:val="clear"/>
        <w:spacing w:after="0" w:before="40"/>
        <w:ind w:left="200"/>
      </w:pPr>
      <w:r>
        <w:rPr>
          <w:rFonts w:ascii="Arial" w:cs="Arial" w:eastAsia="Arial" w:hAnsi="Arial"/>
          <w:color w:val="111111"/>
          <w:sz w:val="20"/>
          <w:szCs w:val="20"/>
        </w:rPr>
        <w:t xml:space="preserve">  Chain continuity: first event of new file carries prev_id from last event of prior file.</w:t>
      </w:r>
    </w:p>
    <w:p>
      <w:pPr>
        <w:spacing w:after="60" w:before="0"/>
      </w:pPr>
      <w:r>
        <w:t xml:space="preserve"/>
      </w:r>
    </w:p>
    <w:p>
      <w:pPr>
        <w:pBdr>
          <w:left w:val="single" w:color="2E5FA3" w:sz="18" w:space="1"/>
        </w:pBdr>
        <w:shd w:fill="D6E4F7" w:val="clear"/>
        <w:spacing w:after="0" w:before="140"/>
        <w:ind w:left="200"/>
      </w:pPr>
      <w:r>
        <w:rPr>
          <w:rFonts w:ascii="Courier New" w:cs="Courier New" w:eastAsia="Courier New" w:hAnsi="Courier New"/>
          <w:b/>
          <w:bCs/>
          <w:color w:val="2E5FA3"/>
          <w:sz w:val="20"/>
          <w:szCs w:val="20"/>
        </w:rPr>
        <w:t xml:space="preserve">SF-13-B  </w:t>
      </w:r>
      <w:r>
        <w:rPr>
          <w:rFonts w:ascii="Arial" w:cs="Arial" w:eastAsia="Arial" w:hAnsi="Arial"/>
          <w:b/>
          <w:bCs/>
          <w:color w:val="1B2A4A"/>
          <w:sz w:val="20"/>
          <w:szCs w:val="20"/>
        </w:rPr>
        <w:t xml:space="preserve">S3 / GCS WORM backend (optional dep)</w:t>
      </w:r>
    </w:p>
    <w:p>
      <w:pPr>
        <w:pBdr>
          <w:left w:val="single" w:color="2E5FA3" w:sz="18" w:space="1"/>
        </w:pBdr>
        <w:shd w:fill="F5F7FA" w:val="clear"/>
        <w:spacing w:after="0" w:before="40"/>
        <w:ind w:left="200"/>
      </w:pPr>
      <w:r>
        <w:rPr>
          <w:rFonts w:ascii="Arial" w:cs="Arial" w:eastAsia="Arial" w:hAnsi="Arial"/>
          <w:color w:val="111111"/>
          <w:sz w:val="20"/>
          <w:szCs w:val="20"/>
        </w:rPr>
        <w:t xml:space="preserve">  New module: export/worm_backend.py</w:t>
      </w:r>
    </w:p>
    <w:p>
      <w:pPr>
        <w:pBdr>
          <w:left w:val="single" w:color="2E5FA3" w:sz="18" w:space="1"/>
        </w:pBdr>
        <w:shd w:fill="F5F7FA" w:val="clear"/>
        <w:spacing w:after="0" w:before="40"/>
        <w:ind w:left="200"/>
      </w:pPr>
      <w:r>
        <w:rPr>
          <w:rFonts w:ascii="Arial" w:cs="Arial" w:eastAsia="Arial" w:hAnsi="Arial"/>
          <w:color w:val="111111"/>
          <w:sz w:val="20"/>
          <w:szCs w:val="20"/>
        </w:rPr>
        <w:t xml:space="preserve">  WORMBackend protocol: write(event) -&gt; None, list_files() -&gt; list[str], verify_chain() -&gt; ChainVerificationResult</w:t>
      </w:r>
    </w:p>
    <w:p>
      <w:pPr>
        <w:pBdr>
          <w:left w:val="single" w:color="2E5FA3" w:sz="18" w:space="1"/>
        </w:pBdr>
        <w:shd w:fill="F5F7FA" w:val="clear"/>
        <w:spacing w:after="0" w:before="40"/>
        <w:ind w:left="200"/>
      </w:pPr>
      <w:r>
        <w:rPr>
          <w:rFonts w:ascii="Arial" w:cs="Arial" w:eastAsia="Arial" w:hAnsi="Arial"/>
          <w:color w:val="111111"/>
          <w:sz w:val="20"/>
          <w:szCs w:val="20"/>
        </w:rPr>
        <w:t xml:space="preserve">  S3 implementation: S3WORMBackend — uses Object Lock (COMPLIANCE mode) with configurable retention days.</w:t>
      </w:r>
    </w:p>
    <w:p>
      <w:pPr>
        <w:pBdr>
          <w:left w:val="single" w:color="2E5FA3" w:sz="18" w:space="1"/>
        </w:pBdr>
        <w:shd w:fill="F5F7FA" w:val="clear"/>
        <w:spacing w:after="0" w:before="40"/>
        <w:ind w:left="200"/>
      </w:pPr>
      <w:r>
        <w:rPr>
          <w:rFonts w:ascii="Arial" w:cs="Arial" w:eastAsia="Arial" w:hAnsi="Arial"/>
          <w:color w:val="111111"/>
          <w:sz w:val="20"/>
          <w:szCs w:val="20"/>
        </w:rPr>
        <w:t xml:space="preserve">  GCS implementation: GCSWORMBackend — uses Object Hold.</w:t>
      </w:r>
    </w:p>
    <w:p>
      <w:pPr>
        <w:pBdr>
          <w:left w:val="single" w:color="2E5FA3" w:sz="18" w:space="1"/>
        </w:pBdr>
        <w:shd w:fill="F5F7FA" w:val="clear"/>
        <w:spacing w:after="0" w:before="40"/>
        <w:ind w:left="200"/>
      </w:pPr>
      <w:r>
        <w:rPr>
          <w:rFonts w:ascii="Arial" w:cs="Arial" w:eastAsia="Arial" w:hAnsi="Arial"/>
          <w:color w:val="111111"/>
          <w:sz w:val="20"/>
          <w:szCs w:val="20"/>
        </w:rPr>
        <w:t xml:space="preserve">  Both implementations: write is atomic (PutObject / upload_blob), no update/delete API exposed.</w:t>
      </w:r>
    </w:p>
    <w:p>
      <w:pPr>
        <w:pBdr>
          <w:left w:val="single" w:color="2E5FA3" w:sz="18" w:space="1"/>
        </w:pBdr>
        <w:shd w:fill="F5F7FA" w:val="clear"/>
        <w:spacing w:after="0" w:before="40"/>
        <w:ind w:left="200"/>
      </w:pPr>
      <w:r>
        <w:rPr>
          <w:rFonts w:ascii="Arial" w:cs="Arial" w:eastAsia="Arial" w:hAnsi="Arial"/>
          <w:color w:val="111111"/>
          <w:sz w:val="20"/>
          <w:szCs w:val="20"/>
        </w:rPr>
        <w:t xml:space="preserve">  pip install 'spanforge[worm-s3]' or 'spanforge[worm-gcs]'</w:t>
      </w:r>
    </w:p>
    <w:p>
      <w:pPr>
        <w:pBdr>
          <w:left w:val="single" w:color="2E5FA3" w:sz="18" w:space="1"/>
        </w:pBdr>
        <w:shd w:fill="F5F7FA" w:val="clear"/>
        <w:spacing w:after="0" w:before="40"/>
        <w:ind w:left="200"/>
      </w:pPr>
      <w:r>
        <w:rPr>
          <w:rFonts w:ascii="Arial" w:cs="Arial" w:eastAsia="Arial" w:hAnsi="Arial"/>
          <w:color w:val="111111"/>
          <w:sz w:val="20"/>
          <w:szCs w:val="20"/>
        </w:rPr>
        <w:t xml:space="preserve">  If cloud SDK not installed, raises ImportError with install instructions.</w:t>
      </w:r>
    </w:p>
    <w:p>
      <w:pPr>
        <w:spacing w:after="60" w:before="0"/>
      </w:pPr>
      <w:r>
        <w:t xml:space="preserve"/>
      </w:r>
    </w:p>
    <w:p>
      <w:pPr>
        <w:pBdr>
          <w:left w:val="single" w:color="2E5FA3" w:sz="18" w:space="1"/>
        </w:pBdr>
        <w:shd w:fill="D6E4F7" w:val="clear"/>
        <w:spacing w:after="0" w:before="140"/>
        <w:ind w:left="200"/>
      </w:pPr>
      <w:r>
        <w:rPr>
          <w:rFonts w:ascii="Courier New" w:cs="Courier New" w:eastAsia="Courier New" w:hAnsi="Courier New"/>
          <w:b/>
          <w:bCs/>
          <w:color w:val="2E5FA3"/>
          <w:sz w:val="20"/>
          <w:szCs w:val="20"/>
        </w:rPr>
        <w:t xml:space="preserve">SF-13-C  </w:t>
      </w:r>
      <w:r>
        <w:rPr>
          <w:rFonts w:ascii="Arial" w:cs="Arial" w:eastAsia="Arial" w:hAnsi="Arial"/>
          <w:b/>
          <w:bCs/>
          <w:color w:val="1B2A4A"/>
          <w:sz w:val="20"/>
          <w:szCs w:val="20"/>
        </w:rPr>
        <w:t xml:space="preserve">Storage integrity verification CLI</w:t>
      </w:r>
    </w:p>
    <w:p>
      <w:pPr>
        <w:pBdr>
          <w:left w:val="single" w:color="2E5FA3" w:sz="18" w:space="1"/>
        </w:pBdr>
        <w:shd w:fill="F5F7FA" w:val="clear"/>
        <w:spacing w:after="0" w:before="40"/>
        <w:ind w:left="200"/>
      </w:pPr>
      <w:r>
        <w:rPr>
          <w:rFonts w:ascii="Arial" w:cs="Arial" w:eastAsia="Arial" w:hAnsi="Arial"/>
          <w:color w:val="111111"/>
          <w:sz w:val="20"/>
          <w:szCs w:val="20"/>
        </w:rPr>
        <w:t xml:space="preserve">  spanforge audit verify --input audit.jsonl --key $SPANFORGE_SIGNING_KEY</w:t>
      </w:r>
    </w:p>
    <w:p>
      <w:pPr>
        <w:pBdr>
          <w:left w:val="single" w:color="2E5FA3" w:sz="18" w:space="1"/>
        </w:pBdr>
        <w:shd w:fill="F5F7FA" w:val="clear"/>
        <w:spacing w:after="0" w:before="40"/>
        <w:ind w:left="200"/>
      </w:pPr>
      <w:r>
        <w:rPr>
          <w:rFonts w:ascii="Arial" w:cs="Arial" w:eastAsia="Arial" w:hAnsi="Arial"/>
          <w:color w:val="111111"/>
          <w:sz w:val="20"/>
          <w:szCs w:val="20"/>
        </w:rPr>
        <w:t xml:space="preserve">  Runs verify_chain() across file(s), handles rotation boundaries.</w:t>
      </w:r>
    </w:p>
    <w:p>
      <w:pPr>
        <w:pBdr>
          <w:left w:val="single" w:color="2E5FA3" w:sz="18" w:space="1"/>
        </w:pBdr>
        <w:shd w:fill="F5F7FA" w:val="clear"/>
        <w:spacing w:after="0" w:before="40"/>
        <w:ind w:left="200"/>
      </w:pPr>
      <w:r>
        <w:rPr>
          <w:rFonts w:ascii="Arial" w:cs="Arial" w:eastAsia="Arial" w:hAnsi="Arial"/>
          <w:color w:val="111111"/>
          <w:sz w:val="20"/>
          <w:szCs w:val="20"/>
        </w:rPr>
        <w:t xml:space="preserve">  Reports: total events, first_tampered event ID (if any), gap positions, overall PASS/FAIL.</w:t>
      </w:r>
    </w:p>
    <w:p>
      <w:pPr>
        <w:pBdr>
          <w:left w:val="single" w:color="2E5FA3" w:sz="18" w:space="1"/>
        </w:pBdr>
        <w:shd w:fill="F5F7FA" w:val="clear"/>
        <w:spacing w:after="0" w:before="40"/>
        <w:ind w:left="200"/>
      </w:pPr>
      <w:r>
        <w:rPr>
          <w:rFonts w:ascii="Arial" w:cs="Arial" w:eastAsia="Arial" w:hAnsi="Arial"/>
          <w:color w:val="111111"/>
          <w:sz w:val="20"/>
          <w:szCs w:val="20"/>
        </w:rPr>
        <w:t xml:space="preserve">  Exits 0 on PASS, exits 1 on any failure.</w:t>
      </w:r>
    </w:p>
    <w:p>
      <w:pPr>
        <w:pBdr>
          <w:left w:val="single" w:color="2E5FA3" w:sz="18" w:space="1"/>
        </w:pBdr>
        <w:shd w:fill="F5F7FA" w:val="clear"/>
        <w:spacing w:after="0" w:before="40"/>
        <w:ind w:left="200"/>
      </w:pPr>
      <w:r>
        <w:rPr>
          <w:rFonts w:ascii="Arial" w:cs="Arial" w:eastAsia="Arial" w:hAnsi="Arial"/>
          <w:color w:val="111111"/>
          <w:sz w:val="20"/>
          <w:szCs w:val="20"/>
        </w:rPr>
        <w:t xml:space="preserve">  Supports glob: --input 'audit-*.jsonl' to verify across rotated files.</w:t>
      </w:r>
    </w:p>
    <w:p>
      <w:pPr>
        <w:spacing w:after="60" w:before="0"/>
      </w:pPr>
      <w:r>
        <w:t xml:space="preserve"/>
      </w:r>
    </w:p>
    <w:p>
      <w:pPr>
        <w:shd w:fill="F5F7FA" w:val="clear"/>
        <w:spacing w:after="80" w:before="60"/>
        <w:ind w:left="360" w:right="360"/>
      </w:pPr>
      <w:r>
        <w:rPr>
          <w:rFonts w:ascii="Arial" w:cs="Arial" w:eastAsia="Arial" w:hAnsi="Arial"/>
          <w:b/>
          <w:bCs/>
          <w:color w:val="2E5FA3"/>
          <w:sz w:val="20"/>
          <w:szCs w:val="20"/>
        </w:rPr>
        <w:t xml:space="preserve">Acceptance: </w:t>
      </w:r>
      <w:r>
        <w:rPr>
          <w:rFonts w:ascii="Arial" w:cs="Arial" w:eastAsia="Arial" w:hAnsi="Arial"/>
          <w:color w:val="6B7280"/>
          <w:sz w:val="20"/>
          <w:szCs w:val="20"/>
        </w:rPr>
        <w:t xml:space="preserve">AppendOnlyJSONLExporter raises on overwrite attempt. Rotated files maintain HMAC chain continuity. spanforge audit verify passes on untampered files, fails with specific event ID on tampered files.</w:t>
      </w:r>
    </w:p>
    <w:p>
      <w:pPr>
        <w:pStyle w:val="Heading2"/>
        <w:pBdr>
          <w:bottom w:val="single" w:color="2E5FA3" w:sz="4" w:space="1"/>
        </w:pBdr>
        <w:spacing w:after="100" w:before="280"/>
      </w:pPr>
      <w:r>
        <w:rPr>
          <w:rFonts w:ascii="Arial" w:cs="Arial" w:eastAsia="Arial" w:hAnsi="Arial"/>
          <w:b/>
          <w:bCs/>
          <w:color w:val="1B2A4A"/>
          <w:sz w:val="28"/>
          <w:szCs w:val="28"/>
        </w:rPr>
        <w:t xml:space="preserve">SF-14  Data Residency and No-Egress Controls</w:t>
      </w:r>
    </w:p>
    <w:p>
      <w:pPr>
        <w:pStyle w:val="Heading3"/>
        <w:spacing w:after="80" w:before="200"/>
      </w:pPr>
      <w:r>
        <w:rPr>
          <w:rFonts w:ascii="Arial" w:cs="Arial" w:eastAsia="Arial" w:hAnsi="Arial"/>
          <w:b/>
          <w:bCs/>
          <w:color w:val="2E5FA3"/>
          <w:sz w:val="24"/>
          <w:szCs w:val="24"/>
        </w:rPr>
        <w:t xml:space="preserve">Problem</w:t>
      </w:r>
    </w:p>
    <w:p>
      <w:pPr>
        <w:spacing w:after="80" w:before="60"/>
      </w:pPr>
      <w:r>
        <w:rPr>
          <w:rFonts w:ascii="Arial" w:cs="Arial" w:eastAsia="Arial" w:hAnsi="Arial"/>
          <w:color w:val="111111"/>
          <w:sz w:val="22"/>
          <w:szCs w:val="22"/>
        </w:rPr>
        <w:t xml:space="preserve">GDPR and EU AI Act buyers immediately ask 'where does my data go?' SpanForge has zero-dependency architecture that enables fully air-gapped operation, but this is not enforced or documented as a first-class deployment mode. A no-egress flag must prevent any exporter from sending data outside a configured allowlist — with a runtime exception if violated.</w:t>
      </w:r>
    </w:p>
    <w:p>
      <w:pPr>
        <w:pStyle w:val="Heading3"/>
        <w:spacing w:after="80" w:before="200"/>
      </w:pPr>
      <w:r>
        <w:rPr>
          <w:rFonts w:ascii="Arial" w:cs="Arial" w:eastAsia="Arial" w:hAnsi="Arial"/>
          <w:b/>
          <w:bCs/>
          <w:color w:val="2E5FA3"/>
          <w:sz w:val="24"/>
          <w:szCs w:val="24"/>
        </w:rPr>
        <w:t xml:space="preserve">Required Changes</w:t>
      </w:r>
    </w:p>
    <w:p>
      <w:pPr>
        <w:pBdr>
          <w:left w:val="single" w:color="2E5FA3" w:sz="18" w:space="1"/>
        </w:pBdr>
        <w:shd w:fill="D6E4F7" w:val="clear"/>
        <w:spacing w:after="0" w:before="140"/>
        <w:ind w:left="200"/>
      </w:pPr>
      <w:r>
        <w:rPr>
          <w:rFonts w:ascii="Courier New" w:cs="Courier New" w:eastAsia="Courier New" w:hAnsi="Courier New"/>
          <w:b/>
          <w:bCs/>
          <w:color w:val="2E5FA3"/>
          <w:sz w:val="20"/>
          <w:szCs w:val="20"/>
        </w:rPr>
        <w:t xml:space="preserve">SF-14-A  </w:t>
      </w:r>
      <w:r>
        <w:rPr>
          <w:rFonts w:ascii="Arial" w:cs="Arial" w:eastAsia="Arial" w:hAnsi="Arial"/>
          <w:b/>
          <w:bCs/>
          <w:color w:val="1B2A4A"/>
          <w:sz w:val="20"/>
          <w:szCs w:val="20"/>
        </w:rPr>
        <w:t xml:space="preserve">no_egress mode in SpanForgeConfig</w:t>
      </w:r>
    </w:p>
    <w:p>
      <w:pPr>
        <w:pBdr>
          <w:left w:val="single" w:color="2E5FA3" w:sz="18" w:space="1"/>
        </w:pBdr>
        <w:shd w:fill="F5F7FA" w:val="clear"/>
        <w:spacing w:after="0" w:before="40"/>
        <w:ind w:left="200"/>
      </w:pPr>
      <w:r>
        <w:rPr>
          <w:rFonts w:ascii="Arial" w:cs="Arial" w:eastAsia="Arial" w:hAnsi="Arial"/>
          <w:color w:val="111111"/>
          <w:sz w:val="20"/>
          <w:szCs w:val="20"/>
        </w:rPr>
        <w:t xml:space="preserve">  spanforge.configure(no_egress=True) — sets a global flag.</w:t>
      </w:r>
    </w:p>
    <w:p>
      <w:pPr>
        <w:pBdr>
          <w:left w:val="single" w:color="2E5FA3" w:sz="18" w:space="1"/>
        </w:pBdr>
        <w:shd w:fill="F5F7FA" w:val="clear"/>
        <w:spacing w:after="0" w:before="40"/>
        <w:ind w:left="200"/>
      </w:pPr>
      <w:r>
        <w:rPr>
          <w:rFonts w:ascii="Arial" w:cs="Arial" w:eastAsia="Arial" w:hAnsi="Arial"/>
          <w:color w:val="111111"/>
          <w:sz w:val="20"/>
          <w:szCs w:val="20"/>
        </w:rPr>
        <w:t xml:space="preserve">  When no_egress=True:</w:t>
      </w:r>
    </w:p>
    <w:p>
      <w:pPr>
        <w:pBdr>
          <w:left w:val="single" w:color="2E5FA3" w:sz="18" w:space="1"/>
        </w:pBdr>
        <w:shd w:fill="F5F7FA" w:val="clear"/>
        <w:spacing w:after="0" w:before="40"/>
        <w:ind w:left="200"/>
      </w:pPr>
      <w:r>
        <w:rPr>
          <w:rFonts w:ascii="Arial" w:cs="Arial" w:eastAsia="Arial" w:hAnsi="Arial"/>
          <w:color w:val="111111"/>
          <w:sz w:val="20"/>
          <w:szCs w:val="20"/>
        </w:rPr>
        <w:t xml:space="preserve">    Any exporter that attempts a network call raises EgressViolationError.</w:t>
      </w:r>
    </w:p>
    <w:p>
      <w:pPr>
        <w:pBdr>
          <w:left w:val="single" w:color="2E5FA3" w:sz="18" w:space="1"/>
        </w:pBdr>
        <w:shd w:fill="F5F7FA" w:val="clear"/>
        <w:spacing w:after="0" w:before="40"/>
        <w:ind w:left="200"/>
      </w:pPr>
      <w:r>
        <w:rPr>
          <w:rFonts w:ascii="Arial" w:cs="Arial" w:eastAsia="Arial" w:hAnsi="Arial"/>
          <w:color w:val="111111"/>
          <w:sz w:val="20"/>
          <w:szCs w:val="20"/>
        </w:rPr>
        <w:t xml:space="preserve">    Permitted exporters: console, jsonl, AppendOnlyJSONLExporter, and any exporter in egress_allowlist.</w:t>
      </w:r>
    </w:p>
    <w:p>
      <w:pPr>
        <w:pBdr>
          <w:left w:val="single" w:color="2E5FA3" w:sz="18" w:space="1"/>
        </w:pBdr>
        <w:shd w:fill="F5F7FA" w:val="clear"/>
        <w:spacing w:after="0" w:before="40"/>
        <w:ind w:left="200"/>
      </w:pPr>
      <w:r>
        <w:rPr>
          <w:rFonts w:ascii="Arial" w:cs="Arial" w:eastAsia="Arial" w:hAnsi="Arial"/>
          <w:color w:val="111111"/>
          <w:sz w:val="20"/>
          <w:szCs w:val="20"/>
        </w:rPr>
        <w:t xml:space="preserve">    OTLPExporter, WebhookExporter, DatadogExporter, GrafanaExporter raise EgressViolationError on export.</w:t>
      </w:r>
    </w:p>
    <w:p>
      <w:pPr>
        <w:pBdr>
          <w:left w:val="single" w:color="2E5FA3" w:sz="18" w:space="1"/>
        </w:pBdr>
        <w:shd w:fill="F5F7FA" w:val="clear"/>
        <w:spacing w:after="0" w:before="40"/>
        <w:ind w:left="200"/>
      </w:pPr>
      <w:r>
        <w:rPr>
          <w:rFonts w:ascii="Arial" w:cs="Arial" w:eastAsia="Arial" w:hAnsi="Arial"/>
          <w:color w:val="111111"/>
          <w:sz w:val="20"/>
          <w:szCs w:val="20"/>
        </w:rPr>
        <w:t xml:space="preserve">  EgressViolationError: new exception in exceptions.py — subclass of SpanForgeError.</w:t>
      </w:r>
    </w:p>
    <w:p>
      <w:pPr>
        <w:spacing w:after="60" w:before="0"/>
      </w:pPr>
      <w:r>
        <w:t xml:space="preserve"/>
      </w:r>
    </w:p>
    <w:p>
      <w:pPr>
        <w:pBdr>
          <w:left w:val="single" w:color="2E5FA3" w:sz="18" w:space="1"/>
        </w:pBdr>
        <w:shd w:fill="D6E4F7" w:val="clear"/>
        <w:spacing w:after="0" w:before="140"/>
        <w:ind w:left="200"/>
      </w:pPr>
      <w:r>
        <w:rPr>
          <w:rFonts w:ascii="Courier New" w:cs="Courier New" w:eastAsia="Courier New" w:hAnsi="Courier New"/>
          <w:b/>
          <w:bCs/>
          <w:color w:val="2E5FA3"/>
          <w:sz w:val="20"/>
          <w:szCs w:val="20"/>
        </w:rPr>
        <w:t xml:space="preserve">SF-14-B  </w:t>
      </w:r>
      <w:r>
        <w:rPr>
          <w:rFonts w:ascii="Arial" w:cs="Arial" w:eastAsia="Arial" w:hAnsi="Arial"/>
          <w:b/>
          <w:bCs/>
          <w:color w:val="1B2A4A"/>
          <w:sz w:val="20"/>
          <w:szCs w:val="20"/>
        </w:rPr>
        <w:t xml:space="preserve">egress_allowlist in SpanForgeConfig</w:t>
      </w:r>
    </w:p>
    <w:p>
      <w:pPr>
        <w:pBdr>
          <w:left w:val="single" w:color="2E5FA3" w:sz="18" w:space="1"/>
        </w:pBdr>
        <w:shd w:fill="F5F7FA" w:val="clear"/>
        <w:spacing w:after="0" w:before="40"/>
        <w:ind w:left="200"/>
      </w:pPr>
      <w:r>
        <w:rPr>
          <w:rFonts w:ascii="Arial" w:cs="Arial" w:eastAsia="Arial" w:hAnsi="Arial"/>
          <w:color w:val="111111"/>
          <w:sz w:val="20"/>
          <w:szCs w:val="20"/>
        </w:rPr>
        <w:t xml:space="preserve">  configure(no_egress=False, egress_allowlist=['https://intranet.corp/otlp'])</w:t>
      </w:r>
    </w:p>
    <w:p>
      <w:pPr>
        <w:pBdr>
          <w:left w:val="single" w:color="2E5FA3" w:sz="18" w:space="1"/>
        </w:pBdr>
        <w:shd w:fill="F5F7FA" w:val="clear"/>
        <w:spacing w:after="0" w:before="40"/>
        <w:ind w:left="200"/>
      </w:pPr>
      <w:r>
        <w:rPr>
          <w:rFonts w:ascii="Arial" w:cs="Arial" w:eastAsia="Arial" w:hAnsi="Arial"/>
          <w:color w:val="111111"/>
          <w:sz w:val="20"/>
          <w:szCs w:val="20"/>
        </w:rPr>
        <w:t xml:space="preserve">  OTLPExporter checks endpoint against allowlist before each request.</w:t>
      </w:r>
    </w:p>
    <w:p>
      <w:pPr>
        <w:pBdr>
          <w:left w:val="single" w:color="2E5FA3" w:sz="18" w:space="1"/>
        </w:pBdr>
        <w:shd w:fill="F5F7FA" w:val="clear"/>
        <w:spacing w:after="0" w:before="40"/>
        <w:ind w:left="200"/>
      </w:pPr>
      <w:r>
        <w:rPr>
          <w:rFonts w:ascii="Arial" w:cs="Arial" w:eastAsia="Arial" w:hAnsi="Arial"/>
          <w:color w:val="111111"/>
          <w:sz w:val="20"/>
          <w:szCs w:val="20"/>
        </w:rPr>
        <w:t xml:space="preserve">  If endpoint not in allowlist, raises EgressViolationError.</w:t>
      </w:r>
    </w:p>
    <w:p>
      <w:pPr>
        <w:pBdr>
          <w:left w:val="single" w:color="2E5FA3" w:sz="18" w:space="1"/>
        </w:pBdr>
        <w:shd w:fill="F5F7FA" w:val="clear"/>
        <w:spacing w:after="0" w:before="40"/>
        <w:ind w:left="200"/>
      </w:pPr>
      <w:r>
        <w:rPr>
          <w:rFonts w:ascii="Arial" w:cs="Arial" w:eastAsia="Arial" w:hAnsi="Arial"/>
          <w:color w:val="111111"/>
          <w:sz w:val="20"/>
          <w:szCs w:val="20"/>
        </w:rPr>
        <w:t xml:space="preserve">  Allowlist is a frozenset; entries must be exact URL prefixes (https://host/path).</w:t>
      </w:r>
    </w:p>
    <w:p>
      <w:pPr>
        <w:pBdr>
          <w:left w:val="single" w:color="2E5FA3" w:sz="18" w:space="1"/>
        </w:pBdr>
        <w:shd w:fill="F5F7FA" w:val="clear"/>
        <w:spacing w:after="0" w:before="40"/>
        <w:ind w:left="200"/>
      </w:pPr>
      <w:r>
        <w:rPr>
          <w:rFonts w:ascii="Arial" w:cs="Arial" w:eastAsia="Arial" w:hAnsi="Arial"/>
          <w:color w:val="111111"/>
          <w:sz w:val="20"/>
          <w:szCs w:val="20"/>
        </w:rPr>
        <w:t xml:space="preserve">  SPANFORGE_EGRESS_ALLOWLIST env var: comma-separated URLs.</w:t>
      </w:r>
    </w:p>
    <w:p>
      <w:pPr>
        <w:spacing w:after="60" w:before="0"/>
      </w:pPr>
      <w:r>
        <w:t xml:space="preserve"/>
      </w:r>
    </w:p>
    <w:p>
      <w:pPr>
        <w:pBdr>
          <w:left w:val="single" w:color="2E5FA3" w:sz="18" w:space="1"/>
        </w:pBdr>
        <w:shd w:fill="D6E4F7" w:val="clear"/>
        <w:spacing w:after="0" w:before="140"/>
        <w:ind w:left="200"/>
      </w:pPr>
      <w:r>
        <w:rPr>
          <w:rFonts w:ascii="Courier New" w:cs="Courier New" w:eastAsia="Courier New" w:hAnsi="Courier New"/>
          <w:b/>
          <w:bCs/>
          <w:color w:val="2E5FA3"/>
          <w:sz w:val="20"/>
          <w:szCs w:val="20"/>
        </w:rPr>
        <w:t xml:space="preserve">SF-14-C  </w:t>
      </w:r>
      <w:r>
        <w:rPr>
          <w:rFonts w:ascii="Arial" w:cs="Arial" w:eastAsia="Arial" w:hAnsi="Arial"/>
          <w:b/>
          <w:bCs/>
          <w:color w:val="1B2A4A"/>
          <w:sz w:val="20"/>
          <w:szCs w:val="20"/>
        </w:rPr>
        <w:t xml:space="preserve">Air-gapped deployment guide</w:t>
      </w:r>
    </w:p>
    <w:p>
      <w:pPr>
        <w:pBdr>
          <w:left w:val="single" w:color="2E5FA3" w:sz="18" w:space="1"/>
        </w:pBdr>
        <w:shd w:fill="F5F7FA" w:val="clear"/>
        <w:spacing w:after="0" w:before="40"/>
        <w:ind w:left="200"/>
      </w:pPr>
      <w:r>
        <w:rPr>
          <w:rFonts w:ascii="Arial" w:cs="Arial" w:eastAsia="Arial" w:hAnsi="Arial"/>
          <w:color w:val="111111"/>
          <w:sz w:val="20"/>
          <w:szCs w:val="20"/>
        </w:rPr>
        <w:t xml:space="preserve">  New docs/air-gapped.md documenting:</w:t>
      </w:r>
    </w:p>
    <w:p>
      <w:pPr>
        <w:pBdr>
          <w:left w:val="single" w:color="2E5FA3" w:sz="18" w:space="1"/>
        </w:pBdr>
        <w:shd w:fill="F5F7FA" w:val="clear"/>
        <w:spacing w:after="0" w:before="40"/>
        <w:ind w:left="200"/>
      </w:pPr>
      <w:r>
        <w:rPr>
          <w:rFonts w:ascii="Arial" w:cs="Arial" w:eastAsia="Arial" w:hAnsi="Arial"/>
          <w:color w:val="111111"/>
          <w:sz w:val="20"/>
          <w:szCs w:val="20"/>
        </w:rPr>
        <w:t xml:space="preserve">    Verified air-gapped configuration: no_egress=True + jsonl exporter.</w:t>
      </w:r>
    </w:p>
    <w:p>
      <w:pPr>
        <w:pBdr>
          <w:left w:val="single" w:color="2E5FA3" w:sz="18" w:space="1"/>
        </w:pBdr>
        <w:shd w:fill="F5F7FA" w:val="clear"/>
        <w:spacing w:after="0" w:before="40"/>
        <w:ind w:left="200"/>
      </w:pPr>
      <w:r>
        <w:rPr>
          <w:rFonts w:ascii="Arial" w:cs="Arial" w:eastAsia="Arial" w:hAnsi="Arial"/>
          <w:color w:val="111111"/>
          <w:sz w:val="20"/>
          <w:szCs w:val="20"/>
        </w:rPr>
        <w:t xml:space="preserve">    How to verify no network calls are made (test harness using EgressViolationError).</w:t>
      </w:r>
    </w:p>
    <w:p>
      <w:pPr>
        <w:pBdr>
          <w:left w:val="single" w:color="2E5FA3" w:sz="18" w:space="1"/>
        </w:pBdr>
        <w:shd w:fill="F5F7FA" w:val="clear"/>
        <w:spacing w:after="0" w:before="40"/>
        <w:ind w:left="200"/>
      </w:pPr>
      <w:r>
        <w:rPr>
          <w:rFonts w:ascii="Arial" w:cs="Arial" w:eastAsia="Arial" w:hAnsi="Arial"/>
          <w:color w:val="111111"/>
          <w:sz w:val="20"/>
          <w:szCs w:val="20"/>
        </w:rPr>
        <w:t xml:space="preserve">    Suitable for: HIPAA on-prem, FinServ isolated environments, government air-gapped networks.</w:t>
      </w:r>
    </w:p>
    <w:p>
      <w:pPr>
        <w:pBdr>
          <w:left w:val="single" w:color="2E5FA3" w:sz="18" w:space="1"/>
        </w:pBdr>
        <w:shd w:fill="F5F7FA" w:val="clear"/>
        <w:spacing w:after="0" w:before="40"/>
        <w:ind w:left="200"/>
      </w:pPr>
      <w:r>
        <w:rPr>
          <w:rFonts w:ascii="Arial" w:cs="Arial" w:eastAsia="Arial" w:hAnsi="Arial"/>
          <w:color w:val="111111"/>
          <w:sz w:val="20"/>
          <w:szCs w:val="20"/>
        </w:rPr>
        <w:t xml:space="preserve">  Add 'Air-gapped / fully offline' row to README comparison table.</w:t>
      </w:r>
    </w:p>
    <w:p>
      <w:pPr>
        <w:spacing w:after="60" w:before="0"/>
      </w:pPr>
      <w:r>
        <w:t xml:space="preserve"/>
      </w:r>
    </w:p>
    <w:p>
      <w:pPr>
        <w:shd w:fill="F5F7FA" w:val="clear"/>
        <w:spacing w:after="80" w:before="60"/>
        <w:ind w:left="360" w:right="360"/>
      </w:pPr>
      <w:r>
        <w:rPr>
          <w:rFonts w:ascii="Arial" w:cs="Arial" w:eastAsia="Arial" w:hAnsi="Arial"/>
          <w:b/>
          <w:bCs/>
          <w:color w:val="2E5FA3"/>
          <w:sz w:val="20"/>
          <w:szCs w:val="20"/>
        </w:rPr>
        <w:t xml:space="preserve">Acceptance: </w:t>
      </w:r>
      <w:r>
        <w:rPr>
          <w:rFonts w:ascii="Arial" w:cs="Arial" w:eastAsia="Arial" w:hAnsi="Arial"/>
          <w:color w:val="6B7280"/>
          <w:sz w:val="20"/>
          <w:szCs w:val="20"/>
        </w:rPr>
        <w:t xml:space="preserve">configure(no_egress=True) + OTLPExporter raises EgressViolationError on export(). configure(egress_allowlist=[...]) allows only listed endpoints. EgressViolationError is raised, not swallowed by on_export_error='warn'.</w:t>
      </w:r>
    </w:p>
    <w:p>
      <w:pPr>
        <w:pStyle w:val="Heading2"/>
        <w:pBdr>
          <w:bottom w:val="single" w:color="2E5FA3" w:sz="4" w:space="1"/>
        </w:pBdr>
        <w:spacing w:after="100" w:before="280"/>
      </w:pPr>
      <w:r>
        <w:rPr>
          <w:rFonts w:ascii="Arial" w:cs="Arial" w:eastAsia="Arial" w:hAnsi="Arial"/>
          <w:b/>
          <w:bCs/>
          <w:color w:val="1B2A4A"/>
          <w:sz w:val="28"/>
          <w:szCs w:val="28"/>
        </w:rPr>
        <w:t xml:space="preserve">SF-15  GDPR Erasure with Chain-Safe Tombstoning</w:t>
      </w:r>
    </w:p>
    <w:p>
      <w:pPr>
        <w:pStyle w:val="Heading3"/>
        <w:spacing w:after="80" w:before="200"/>
      </w:pPr>
      <w:r>
        <w:rPr>
          <w:rFonts w:ascii="Arial" w:cs="Arial" w:eastAsia="Arial" w:hAnsi="Arial"/>
          <w:b/>
          <w:bCs/>
          <w:color w:val="2E5FA3"/>
          <w:sz w:val="24"/>
          <w:szCs w:val="24"/>
        </w:rPr>
        <w:t xml:space="preserve">Problem</w:t>
      </w:r>
    </w:p>
    <w:p>
      <w:pPr>
        <w:spacing w:after="80" w:before="60"/>
      </w:pPr>
      <w:r>
        <w:rPr>
          <w:rFonts w:ascii="Arial" w:cs="Arial" w:eastAsia="Arial" w:hAnsi="Arial"/>
          <w:color w:val="111111"/>
          <w:sz w:val="22"/>
          <w:szCs w:val="22"/>
        </w:rPr>
        <w:t xml:space="preserve">GDPR Article 17 requires the right to erasure. An HMAC audit chain cannot simply delete events — doing so breaks chain integrity. The solution is a tombstone pattern: a signed deletion event replaces the target, with its content scrubbed but its position in the chain preserved.</w:t>
      </w:r>
    </w:p>
    <w:p>
      <w:pPr>
        <w:pStyle w:val="Heading3"/>
        <w:spacing w:after="80" w:before="200"/>
      </w:pPr>
      <w:r>
        <w:rPr>
          <w:rFonts w:ascii="Arial" w:cs="Arial" w:eastAsia="Arial" w:hAnsi="Arial"/>
          <w:b/>
          <w:bCs/>
          <w:color w:val="2E5FA3"/>
          <w:sz w:val="24"/>
          <w:szCs w:val="24"/>
        </w:rPr>
        <w:t xml:space="preserve">Design Decision</w:t>
      </w:r>
    </w:p>
    <w:p>
      <w:pPr>
        <w:spacing w:after="80" w:before="60"/>
      </w:pPr>
      <w:r>
        <w:rPr>
          <w:rFonts w:ascii="Arial" w:cs="Arial" w:eastAsia="Arial" w:hAnsi="Arial"/>
          <w:color w:val="111111"/>
          <w:sz w:val="22"/>
          <w:szCs w:val="22"/>
        </w:rPr>
        <w:t xml:space="preserve">Tombstone approach: the original event is replaced by a TOMBSTONE event carrying the original event_id and a signed deletion record. The chain continues unbroken — verifiers treat TOMBSTONE events as valid chain members. The original payload is irrecoverably overwritten.</w:t>
      </w:r>
    </w:p>
    <w:p>
      <w:pPr>
        <w:pBdr>
          <w:left w:val="single" w:color="2E5FA3" w:sz="18" w:space="1"/>
        </w:pBdr>
        <w:shd w:fill="D6E4F7" w:val="clear"/>
        <w:spacing w:after="0" w:before="140"/>
        <w:ind w:left="200"/>
      </w:pPr>
      <w:r>
        <w:rPr>
          <w:rFonts w:ascii="Courier New" w:cs="Courier New" w:eastAsia="Courier New" w:hAnsi="Courier New"/>
          <w:b/>
          <w:bCs/>
          <w:color w:val="2E5FA3"/>
          <w:sz w:val="20"/>
          <w:szCs w:val="20"/>
        </w:rPr>
        <w:t xml:space="preserve">SF-15-A  </w:t>
      </w:r>
      <w:r>
        <w:rPr>
          <w:rFonts w:ascii="Arial" w:cs="Arial" w:eastAsia="Arial" w:hAnsi="Arial"/>
          <w:b/>
          <w:bCs/>
          <w:color w:val="1B2A4A"/>
          <w:sz w:val="20"/>
          <w:szCs w:val="20"/>
        </w:rPr>
        <w:t xml:space="preserve">EventType.AUDIT_TOMBSTONE</w:t>
      </w:r>
    </w:p>
    <w:p>
      <w:pPr>
        <w:pBdr>
          <w:left w:val="single" w:color="2E5FA3" w:sz="18" w:space="1"/>
        </w:pBdr>
        <w:shd w:fill="F5F7FA" w:val="clear"/>
        <w:spacing w:after="0" w:before="40"/>
        <w:ind w:left="200"/>
      </w:pPr>
      <w:r>
        <w:rPr>
          <w:rFonts w:ascii="Arial" w:cs="Arial" w:eastAsia="Arial" w:hAnsi="Arial"/>
          <w:color w:val="111111"/>
          <w:sz w:val="20"/>
          <w:szCs w:val="20"/>
        </w:rPr>
        <w:t xml:space="preserve">  New event type: 'llm.audit.tombstone'</w:t>
      </w:r>
    </w:p>
    <w:p>
      <w:pPr>
        <w:pBdr>
          <w:left w:val="single" w:color="2E5FA3" w:sz="18" w:space="1"/>
        </w:pBdr>
        <w:shd w:fill="F5F7FA" w:val="clear"/>
        <w:spacing w:after="0" w:before="40"/>
        <w:ind w:left="200"/>
      </w:pPr>
      <w:r>
        <w:rPr>
          <w:rFonts w:ascii="Arial" w:cs="Arial" w:eastAsia="Arial" w:hAnsi="Arial"/>
          <w:color w:val="111111"/>
          <w:sz w:val="20"/>
          <w:szCs w:val="20"/>
        </w:rPr>
        <w:t xml:space="preserve">  Payload: { original_event_id, original_event_type, erased_at, erased_by, erasure_request_ref, reason }</w:t>
      </w:r>
    </w:p>
    <w:p>
      <w:pPr>
        <w:pBdr>
          <w:left w:val="single" w:color="2E5FA3" w:sz="18" w:space="1"/>
        </w:pBdr>
        <w:shd w:fill="F5F7FA" w:val="clear"/>
        <w:spacing w:after="0" w:before="40"/>
        <w:ind w:left="200"/>
      </w:pPr>
      <w:r>
        <w:rPr>
          <w:rFonts w:ascii="Arial" w:cs="Arial" w:eastAsia="Arial" w:hAnsi="Arial"/>
          <w:color w:val="111111"/>
          <w:sz w:val="20"/>
          <w:szCs w:val="20"/>
        </w:rPr>
        <w:t xml:space="preserve">  erased_by: identifier of the operator/system performing erasure.</w:t>
      </w:r>
    </w:p>
    <w:p>
      <w:pPr>
        <w:pBdr>
          <w:left w:val="single" w:color="2E5FA3" w:sz="18" w:space="1"/>
        </w:pBdr>
        <w:shd w:fill="F5F7FA" w:val="clear"/>
        <w:spacing w:after="0" w:before="40"/>
        <w:ind w:left="200"/>
      </w:pPr>
      <w:r>
        <w:rPr>
          <w:rFonts w:ascii="Arial" w:cs="Arial" w:eastAsia="Arial" w:hAnsi="Arial"/>
          <w:color w:val="111111"/>
          <w:sz w:val="20"/>
          <w:szCs w:val="20"/>
        </w:rPr>
        <w:t xml:space="preserve">  erasure_request_ref: reference ID of the GDPR erasure request (for audit linkage).</w:t>
      </w:r>
    </w:p>
    <w:p>
      <w:pPr>
        <w:pBdr>
          <w:left w:val="single" w:color="2E5FA3" w:sz="18" w:space="1"/>
        </w:pBdr>
        <w:shd w:fill="F5F7FA" w:val="clear"/>
        <w:spacing w:after="0" w:before="40"/>
        <w:ind w:left="200"/>
      </w:pPr>
      <w:r>
        <w:rPr>
          <w:rFonts w:ascii="Arial" w:cs="Arial" w:eastAsia="Arial" w:hAnsi="Arial"/>
          <w:color w:val="111111"/>
          <w:sz w:val="20"/>
          <w:szCs w:val="20"/>
        </w:rPr>
        <w:t xml:space="preserve">  The TOMBSTONE event is signed and inserted into the chain at the position of the erased event.</w:t>
      </w:r>
    </w:p>
    <w:p>
      <w:pPr>
        <w:pBdr>
          <w:left w:val="single" w:color="2E5FA3" w:sz="18" w:space="1"/>
        </w:pBdr>
        <w:shd w:fill="F5F7FA" w:val="clear"/>
        <w:spacing w:after="0" w:before="40"/>
        <w:ind w:left="200"/>
      </w:pPr>
      <w:r>
        <w:rPr>
          <w:rFonts w:ascii="Arial" w:cs="Arial" w:eastAsia="Arial" w:hAnsi="Arial"/>
          <w:color w:val="111111"/>
          <w:sz w:val="20"/>
          <w:szCs w:val="20"/>
        </w:rPr>
        <w:t xml:space="preserve">  prev_id and next linkage preserved — chain integrity maintained.</w:t>
      </w:r>
    </w:p>
    <w:p>
      <w:pPr>
        <w:spacing w:after="60" w:before="0"/>
      </w:pPr>
      <w:r>
        <w:t xml:space="preserve"/>
      </w:r>
    </w:p>
    <w:p>
      <w:pPr>
        <w:pBdr>
          <w:left w:val="single" w:color="2E5FA3" w:sz="18" w:space="1"/>
        </w:pBdr>
        <w:shd w:fill="D6E4F7" w:val="clear"/>
        <w:spacing w:after="0" w:before="140"/>
        <w:ind w:left="200"/>
      </w:pPr>
      <w:r>
        <w:rPr>
          <w:rFonts w:ascii="Courier New" w:cs="Courier New" w:eastAsia="Courier New" w:hAnsi="Courier New"/>
          <w:b/>
          <w:bCs/>
          <w:color w:val="2E5FA3"/>
          <w:sz w:val="20"/>
          <w:szCs w:val="20"/>
        </w:rPr>
        <w:t xml:space="preserve">SF-15-B  </w:t>
      </w:r>
      <w:r>
        <w:rPr>
          <w:rFonts w:ascii="Arial" w:cs="Arial" w:eastAsia="Arial" w:hAnsi="Arial"/>
          <w:b/>
          <w:bCs/>
          <w:color w:val="1B2A4A"/>
          <w:sz w:val="20"/>
          <w:szCs w:val="20"/>
        </w:rPr>
        <w:t xml:space="preserve">erase_subject() API</w:t>
      </w:r>
    </w:p>
    <w:p>
      <w:pPr>
        <w:pBdr>
          <w:left w:val="single" w:color="2E5FA3" w:sz="18" w:space="1"/>
        </w:pBdr>
        <w:shd w:fill="F5F7FA" w:val="clear"/>
        <w:spacing w:after="0" w:before="40"/>
        <w:ind w:left="200"/>
      </w:pPr>
      <w:r>
        <w:rPr>
          <w:rFonts w:ascii="Arial" w:cs="Arial" w:eastAsia="Arial" w:hAnsi="Arial"/>
          <w:color w:val="111111"/>
          <w:sz w:val="20"/>
          <w:szCs w:val="20"/>
        </w:rPr>
        <w:t xml:space="preserve">  spanforge.signing.erase_subject(events, subject_id, org_secret, erased_by, request_ref) -&gt; list[Event]</w:t>
      </w:r>
    </w:p>
    <w:p>
      <w:pPr>
        <w:pBdr>
          <w:left w:val="single" w:color="2E5FA3" w:sz="18" w:space="1"/>
        </w:pBdr>
        <w:shd w:fill="F5F7FA" w:val="clear"/>
        <w:spacing w:after="0" w:before="40"/>
        <w:ind w:left="200"/>
      </w:pPr>
      <w:r>
        <w:rPr>
          <w:rFonts w:ascii="Arial" w:cs="Arial" w:eastAsia="Arial" w:hAnsi="Arial"/>
          <w:color w:val="111111"/>
          <w:sz w:val="20"/>
          <w:szCs w:val="20"/>
        </w:rPr>
        <w:t xml:space="preserve">  Scans events for any payload field matching subject_id (email, user ID, etc.).</w:t>
      </w:r>
    </w:p>
    <w:p>
      <w:pPr>
        <w:pBdr>
          <w:left w:val="single" w:color="2E5FA3" w:sz="18" w:space="1"/>
        </w:pBdr>
        <w:shd w:fill="F5F7FA" w:val="clear"/>
        <w:spacing w:after="0" w:before="40"/>
        <w:ind w:left="200"/>
      </w:pPr>
      <w:r>
        <w:rPr>
          <w:rFonts w:ascii="Arial" w:cs="Arial" w:eastAsia="Arial" w:hAnsi="Arial"/>
          <w:color w:val="111111"/>
          <w:sz w:val="20"/>
          <w:szCs w:val="20"/>
        </w:rPr>
        <w:t xml:space="preserve">  Replaces matching events with TOMBSTONE events in-place in the returned list.</w:t>
      </w:r>
    </w:p>
    <w:p>
      <w:pPr>
        <w:pBdr>
          <w:left w:val="single" w:color="2E5FA3" w:sz="18" w:space="1"/>
        </w:pBdr>
        <w:shd w:fill="F5F7FA" w:val="clear"/>
        <w:spacing w:after="0" w:before="40"/>
        <w:ind w:left="200"/>
      </w:pPr>
      <w:r>
        <w:rPr>
          <w:rFonts w:ascii="Arial" w:cs="Arial" w:eastAsia="Arial" w:hAnsi="Arial"/>
          <w:color w:val="111111"/>
          <w:sz w:val="20"/>
          <w:szCs w:val="20"/>
        </w:rPr>
        <w:t xml:space="preserve">  Re-signs the entire chain after replacement (prev_id linkage recalculated).</w:t>
      </w:r>
    </w:p>
    <w:p>
      <w:pPr>
        <w:pBdr>
          <w:left w:val="single" w:color="2E5FA3" w:sz="18" w:space="1"/>
        </w:pBdr>
        <w:shd w:fill="F5F7FA" w:val="clear"/>
        <w:spacing w:after="0" w:before="40"/>
        <w:ind w:left="200"/>
      </w:pPr>
      <w:r>
        <w:rPr>
          <w:rFonts w:ascii="Arial" w:cs="Arial" w:eastAsia="Arial" w:hAnsi="Arial"/>
          <w:color w:val="111111"/>
          <w:sz w:val="20"/>
          <w:szCs w:val="20"/>
        </w:rPr>
        <w:t xml:space="preserve">  Returns the modified event list — caller is responsible for writing back to storage.</w:t>
      </w:r>
    </w:p>
    <w:p>
      <w:pPr>
        <w:pBdr>
          <w:left w:val="single" w:color="2E5FA3" w:sz="18" w:space="1"/>
        </w:pBdr>
        <w:shd w:fill="F5F7FA" w:val="clear"/>
        <w:spacing w:after="0" w:before="40"/>
        <w:ind w:left="200"/>
      </w:pPr>
      <w:r>
        <w:rPr>
          <w:rFonts w:ascii="Arial" w:cs="Arial" w:eastAsia="Arial" w:hAnsi="Arial"/>
          <w:color w:val="111111"/>
          <w:sz w:val="20"/>
          <w:szCs w:val="20"/>
        </w:rPr>
        <w:t xml:space="preserve">  subject_id matching: exact string match against all string values in payload dict (depth-first).</w:t>
      </w:r>
    </w:p>
    <w:p>
      <w:pPr>
        <w:spacing w:after="60" w:before="0"/>
      </w:pPr>
      <w:r>
        <w:t xml:space="preserve"/>
      </w:r>
    </w:p>
    <w:p>
      <w:pPr>
        <w:pBdr>
          <w:left w:val="single" w:color="2E5FA3" w:sz="18" w:space="1"/>
        </w:pBdr>
        <w:shd w:fill="D6E4F7" w:val="clear"/>
        <w:spacing w:after="0" w:before="140"/>
        <w:ind w:left="200"/>
      </w:pPr>
      <w:r>
        <w:rPr>
          <w:rFonts w:ascii="Courier New" w:cs="Courier New" w:eastAsia="Courier New" w:hAnsi="Courier New"/>
          <w:b/>
          <w:bCs/>
          <w:color w:val="2E5FA3"/>
          <w:sz w:val="20"/>
          <w:szCs w:val="20"/>
        </w:rPr>
        <w:t xml:space="preserve">SF-15-C  </w:t>
      </w:r>
      <w:r>
        <w:rPr>
          <w:rFonts w:ascii="Arial" w:cs="Arial" w:eastAsia="Arial" w:hAnsi="Arial"/>
          <w:b/>
          <w:bCs/>
          <w:color w:val="1B2A4A"/>
          <w:sz w:val="20"/>
          <w:szCs w:val="20"/>
        </w:rPr>
        <w:t xml:space="preserve">CLI command: spanforge audit erase</w:t>
      </w:r>
    </w:p>
    <w:p>
      <w:pPr>
        <w:pBdr>
          <w:left w:val="single" w:color="2E5FA3" w:sz="18" w:space="1"/>
        </w:pBdr>
        <w:shd w:fill="F5F7FA" w:val="clear"/>
        <w:spacing w:after="0" w:before="40"/>
        <w:ind w:left="200"/>
      </w:pPr>
      <w:r>
        <w:rPr>
          <w:rFonts w:ascii="Arial" w:cs="Arial" w:eastAsia="Arial" w:hAnsi="Arial"/>
          <w:color w:val="111111"/>
          <w:sz w:val="20"/>
          <w:szCs w:val="20"/>
        </w:rPr>
        <w:t xml:space="preserve">  spanforge audit erase --input audit.jsonl --subject alice@example.com --request-ref GDPR-2026-001 --erased-by 'DPO:jane' --output audit-erased.jsonl</w:t>
      </w:r>
    </w:p>
    <w:p>
      <w:pPr>
        <w:pBdr>
          <w:left w:val="single" w:color="2E5FA3" w:sz="18" w:space="1"/>
        </w:pBdr>
        <w:shd w:fill="F5F7FA" w:val="clear"/>
        <w:spacing w:after="0" w:before="40"/>
        <w:ind w:left="200"/>
      </w:pPr>
      <w:r>
        <w:rPr>
          <w:rFonts w:ascii="Arial" w:cs="Arial" w:eastAsia="Arial" w:hAnsi="Arial"/>
          <w:color w:val="111111"/>
          <w:sz w:val="20"/>
          <w:szCs w:val="20"/>
        </w:rPr>
        <w:t xml:space="preserve">  Reads input file, applies erase_subject(), writes new file.</w:t>
      </w:r>
    </w:p>
    <w:p>
      <w:pPr>
        <w:pBdr>
          <w:left w:val="single" w:color="2E5FA3" w:sz="18" w:space="1"/>
        </w:pBdr>
        <w:shd w:fill="F5F7FA" w:val="clear"/>
        <w:spacing w:after="0" w:before="40"/>
        <w:ind w:left="200"/>
      </w:pPr>
      <w:r>
        <w:rPr>
          <w:rFonts w:ascii="Arial" w:cs="Arial" w:eastAsia="Arial" w:hAnsi="Arial"/>
          <w:color w:val="111111"/>
          <w:sz w:val="20"/>
          <w:szCs w:val="20"/>
        </w:rPr>
        <w:t xml:space="preserve">  Original file preserved (never overwrites in-place — operator must rotate manually).</w:t>
      </w:r>
    </w:p>
    <w:p>
      <w:pPr>
        <w:pBdr>
          <w:left w:val="single" w:color="2E5FA3" w:sz="18" w:space="1"/>
        </w:pBdr>
        <w:shd w:fill="F5F7FA" w:val="clear"/>
        <w:spacing w:after="0" w:before="40"/>
        <w:ind w:left="200"/>
      </w:pPr>
      <w:r>
        <w:rPr>
          <w:rFonts w:ascii="Arial" w:cs="Arial" w:eastAsia="Arial" w:hAnsi="Arial"/>
          <w:color w:val="111111"/>
          <w:sz w:val="20"/>
          <w:szCs w:val="20"/>
        </w:rPr>
        <w:t xml:space="preserve">  Prints summary: N events erased, chain re-signed, output written to path.</w:t>
      </w:r>
    </w:p>
    <w:p>
      <w:pPr>
        <w:pBdr>
          <w:left w:val="single" w:color="2E5FA3" w:sz="18" w:space="1"/>
        </w:pBdr>
        <w:shd w:fill="F5F7FA" w:val="clear"/>
        <w:spacing w:after="0" w:before="40"/>
        <w:ind w:left="200"/>
      </w:pPr>
      <w:r>
        <w:rPr>
          <w:rFonts w:ascii="Arial" w:cs="Arial" w:eastAsia="Arial" w:hAnsi="Arial"/>
          <w:color w:val="111111"/>
          <w:sz w:val="20"/>
          <w:szCs w:val="20"/>
        </w:rPr>
        <w:t xml:space="preserve">  Runs verify_chain() on output before writing — aborts if chain invalid.</w:t>
      </w:r>
    </w:p>
    <w:p>
      <w:pPr>
        <w:spacing w:after="60" w:before="0"/>
      </w:pPr>
      <w:r>
        <w:t xml:space="preserve"/>
      </w:r>
    </w:p>
    <w:p>
      <w:pPr>
        <w:pBdr>
          <w:left w:val="single" w:color="2E5FA3" w:sz="18" w:space="1"/>
        </w:pBdr>
        <w:shd w:fill="D6E4F7" w:val="clear"/>
        <w:spacing w:after="0" w:before="140"/>
        <w:ind w:left="200"/>
      </w:pPr>
      <w:r>
        <w:rPr>
          <w:rFonts w:ascii="Courier New" w:cs="Courier New" w:eastAsia="Courier New" w:hAnsi="Courier New"/>
          <w:b/>
          <w:bCs/>
          <w:color w:val="2E5FA3"/>
          <w:sz w:val="20"/>
          <w:szCs w:val="20"/>
        </w:rPr>
        <w:t xml:space="preserve">SF-15-D  </w:t>
      </w:r>
      <w:r>
        <w:rPr>
          <w:rFonts w:ascii="Arial" w:cs="Arial" w:eastAsia="Arial" w:hAnsi="Arial"/>
          <w:b/>
          <w:bCs/>
          <w:color w:val="1B2A4A"/>
          <w:sz w:val="20"/>
          <w:szCs w:val="20"/>
        </w:rPr>
        <w:t xml:space="preserve">verify_chain tombstone awareness</w:t>
      </w:r>
    </w:p>
    <w:p>
      <w:pPr>
        <w:pBdr>
          <w:left w:val="single" w:color="2E5FA3" w:sz="18" w:space="1"/>
        </w:pBdr>
        <w:shd w:fill="F5F7FA" w:val="clear"/>
        <w:spacing w:after="0" w:before="40"/>
        <w:ind w:left="200"/>
      </w:pPr>
      <w:r>
        <w:rPr>
          <w:rFonts w:ascii="Arial" w:cs="Arial" w:eastAsia="Arial" w:hAnsi="Arial"/>
          <w:color w:val="111111"/>
          <w:sz w:val="20"/>
          <w:szCs w:val="20"/>
        </w:rPr>
        <w:t xml:space="preserve">  verify_chain() must treat TOMBSTONE events as valid chain members.</w:t>
      </w:r>
    </w:p>
    <w:p>
      <w:pPr>
        <w:pBdr>
          <w:left w:val="single" w:color="2E5FA3" w:sz="18" w:space="1"/>
        </w:pBdr>
        <w:shd w:fill="F5F7FA" w:val="clear"/>
        <w:spacing w:after="0" w:before="40"/>
        <w:ind w:left="200"/>
      </w:pPr>
      <w:r>
        <w:rPr>
          <w:rFonts w:ascii="Arial" w:cs="Arial" w:eastAsia="Arial" w:hAnsi="Arial"/>
          <w:color w:val="111111"/>
          <w:sz w:val="20"/>
          <w:szCs w:val="20"/>
        </w:rPr>
        <w:t xml:space="preserve">  ChainVerificationResult gains: tombstone_count: int, tombstone_event_ids: list[str].</w:t>
      </w:r>
    </w:p>
    <w:p>
      <w:pPr>
        <w:pBdr>
          <w:left w:val="single" w:color="2E5FA3" w:sz="18" w:space="1"/>
        </w:pBdr>
        <w:shd w:fill="F5F7FA" w:val="clear"/>
        <w:spacing w:after="0" w:before="40"/>
        <w:ind w:left="200"/>
      </w:pPr>
      <w:r>
        <w:rPr>
          <w:rFonts w:ascii="Arial" w:cs="Arial" w:eastAsia="Arial" w:hAnsi="Arial"/>
          <w:color w:val="111111"/>
          <w:sz w:val="20"/>
          <w:szCs w:val="20"/>
        </w:rPr>
        <w:t xml:space="preserve">  Tombstone presence is reported but does NOT cause valid=False.</w:t>
      </w:r>
    </w:p>
    <w:p>
      <w:pPr>
        <w:pBdr>
          <w:left w:val="single" w:color="2E5FA3" w:sz="18" w:space="1"/>
        </w:pBdr>
        <w:shd w:fill="F5F7FA" w:val="clear"/>
        <w:spacing w:after="0" w:before="40"/>
        <w:ind w:left="200"/>
      </w:pPr>
      <w:r>
        <w:rPr>
          <w:rFonts w:ascii="Arial" w:cs="Arial" w:eastAsia="Arial" w:hAnsi="Arial"/>
          <w:color w:val="111111"/>
          <w:sz w:val="20"/>
          <w:szCs w:val="20"/>
        </w:rPr>
        <w:t xml:space="preserve">  A tampered tombstone (signature mismatch) DOES cause valid=False.</w:t>
      </w:r>
    </w:p>
    <w:p>
      <w:pPr>
        <w:spacing w:after="60" w:before="0"/>
      </w:pPr>
      <w:r>
        <w:t xml:space="preserve"/>
      </w:r>
    </w:p>
    <w:p>
      <w:pPr>
        <w:shd w:fill="F5F7FA" w:val="clear"/>
        <w:spacing w:after="80" w:before="60"/>
        <w:ind w:left="360" w:right="360"/>
      </w:pPr>
      <w:r>
        <w:rPr>
          <w:rFonts w:ascii="Arial" w:cs="Arial" w:eastAsia="Arial" w:hAnsi="Arial"/>
          <w:b/>
          <w:bCs/>
          <w:color w:val="2E5FA3"/>
          <w:sz w:val="20"/>
          <w:szCs w:val="20"/>
        </w:rPr>
        <w:t xml:space="preserve">Acceptance: </w:t>
      </w:r>
      <w:r>
        <w:rPr>
          <w:rFonts w:ascii="Arial" w:cs="Arial" w:eastAsia="Arial" w:hAnsi="Arial"/>
          <w:color w:val="6B7280"/>
          <w:sz w:val="20"/>
          <w:szCs w:val="20"/>
        </w:rPr>
        <w:t xml:space="preserve">erase_subject() produces a valid chain (verify_chain returns valid=True). TOMBSTONE events appear in chain. Original payload irrecoverable from output file. CLI spanforge audit erase produces verified output or aborts.</w:t>
      </w:r>
    </w:p>
    <w:p>
      <w:pPr>
        <w:pStyle w:val="Heading2"/>
        <w:pBdr>
          <w:bottom w:val="single" w:color="2E5FA3" w:sz="4" w:space="1"/>
        </w:pBdr>
        <w:spacing w:after="100" w:before="280"/>
      </w:pPr>
      <w:r>
        <w:rPr>
          <w:rFonts w:ascii="Arial" w:cs="Arial" w:eastAsia="Arial" w:hAnsi="Arial"/>
          <w:b/>
          <w:bCs/>
          <w:color w:val="1B2A4A"/>
          <w:sz w:val="28"/>
          <w:szCs w:val="28"/>
        </w:rPr>
        <w:t xml:space="preserve">SF-16  Compliance-Aware Sampling</w:t>
      </w:r>
    </w:p>
    <w:p>
      <w:pPr>
        <w:pStyle w:val="Heading3"/>
        <w:spacing w:after="80" w:before="200"/>
      </w:pPr>
      <w:r>
        <w:rPr>
          <w:rFonts w:ascii="Arial" w:cs="Arial" w:eastAsia="Arial" w:hAnsi="Arial"/>
          <w:b/>
          <w:bCs/>
          <w:color w:val="2E5FA3"/>
          <w:sz w:val="24"/>
          <w:szCs w:val="24"/>
        </w:rPr>
        <w:t xml:space="preserve">Problem</w:t>
      </w:r>
    </w:p>
    <w:p>
      <w:pPr>
        <w:spacing w:after="80" w:before="60"/>
      </w:pPr>
      <w:r>
        <w:rPr>
          <w:rFonts w:ascii="Arial" w:cs="Arial" w:eastAsia="Arial" w:hAnsi="Arial"/>
          <w:color w:val="111111"/>
          <w:sz w:val="22"/>
          <w:szCs w:val="22"/>
        </w:rPr>
        <w:t xml:space="preserve">High-volume agents need sampling for performance. But for compliance, certain event types must never be sampled — every PII redaction event, every audit event, and every guard event must be recorded regardless of sample rate. The current sampling.py has no concept of compliance-critical event types.</w:t>
      </w:r>
    </w:p>
    <w:p>
      <w:pPr>
        <w:pStyle w:val="Heading3"/>
        <w:spacing w:after="80" w:before="200"/>
      </w:pPr>
      <w:r>
        <w:rPr>
          <w:rFonts w:ascii="Arial" w:cs="Arial" w:eastAsia="Arial" w:hAnsi="Arial"/>
          <w:b/>
          <w:bCs/>
          <w:color w:val="2E5FA3"/>
          <w:sz w:val="24"/>
          <w:szCs w:val="24"/>
        </w:rPr>
        <w:t xml:space="preserve">Required Changes</w:t>
      </w:r>
    </w:p>
    <w:p>
      <w:pPr>
        <w:pBdr>
          <w:left w:val="single" w:color="2E5FA3" w:sz="18" w:space="1"/>
        </w:pBdr>
        <w:shd w:fill="D6E4F7" w:val="clear"/>
        <w:spacing w:after="0" w:before="140"/>
        <w:ind w:left="200"/>
      </w:pPr>
      <w:r>
        <w:rPr>
          <w:rFonts w:ascii="Courier New" w:cs="Courier New" w:eastAsia="Courier New" w:hAnsi="Courier New"/>
          <w:b/>
          <w:bCs/>
          <w:color w:val="2E5FA3"/>
          <w:sz w:val="20"/>
          <w:szCs w:val="20"/>
        </w:rPr>
        <w:t xml:space="preserve">SF-16-A  </w:t>
      </w:r>
      <w:r>
        <w:rPr>
          <w:rFonts w:ascii="Arial" w:cs="Arial" w:eastAsia="Arial" w:hAnsi="Arial"/>
          <w:b/>
          <w:bCs/>
          <w:color w:val="1B2A4A"/>
          <w:sz w:val="20"/>
          <w:szCs w:val="20"/>
        </w:rPr>
        <w:t xml:space="preserve">ComplianceSampler class</w:t>
      </w:r>
    </w:p>
    <w:p>
      <w:pPr>
        <w:pBdr>
          <w:left w:val="single" w:color="2E5FA3" w:sz="18" w:space="1"/>
        </w:pBdr>
        <w:shd w:fill="F5F7FA" w:val="clear"/>
        <w:spacing w:after="0" w:before="40"/>
        <w:ind w:left="200"/>
      </w:pPr>
      <w:r>
        <w:rPr>
          <w:rFonts w:ascii="Arial" w:cs="Arial" w:eastAsia="Arial" w:hAnsi="Arial"/>
          <w:color w:val="111111"/>
          <w:sz w:val="20"/>
          <w:szCs w:val="20"/>
        </w:rPr>
        <w:t xml:space="preserve">  New class in sampling.py: ComplianceSampler</w:t>
      </w:r>
    </w:p>
    <w:p>
      <w:pPr>
        <w:pBdr>
          <w:left w:val="single" w:color="2E5FA3" w:sz="18" w:space="1"/>
        </w:pBdr>
        <w:shd w:fill="F5F7FA" w:val="clear"/>
        <w:spacing w:after="0" w:before="40"/>
        <w:ind w:left="200"/>
      </w:pPr>
      <w:r>
        <w:rPr>
          <w:rFonts w:ascii="Arial" w:cs="Arial" w:eastAsia="Arial" w:hAnsi="Arial"/>
          <w:color w:val="111111"/>
          <w:sz w:val="20"/>
          <w:szCs w:val="20"/>
        </w:rPr>
        <w:t xml:space="preserve">  Constructor: ComplianceSampler(base_rate=0.1, always_record=None)</w:t>
      </w:r>
    </w:p>
    <w:p>
      <w:pPr>
        <w:pBdr>
          <w:left w:val="single" w:color="2E5FA3" w:sz="18" w:space="1"/>
        </w:pBdr>
        <w:shd w:fill="F5F7FA" w:val="clear"/>
        <w:spacing w:after="0" w:before="40"/>
        <w:ind w:left="200"/>
      </w:pPr>
      <w:r>
        <w:rPr>
          <w:rFonts w:ascii="Arial" w:cs="Arial" w:eastAsia="Arial" w:hAnsi="Arial"/>
          <w:color w:val="111111"/>
          <w:sz w:val="20"/>
          <w:szCs w:val="20"/>
        </w:rPr>
        <w:t xml:space="preserve">  always_record: frozenset of event type prefixes that are never sampled.</w:t>
      </w:r>
    </w:p>
    <w:p>
      <w:pPr>
        <w:pBdr>
          <w:left w:val="single" w:color="2E5FA3" w:sz="18" w:space="1"/>
        </w:pBdr>
        <w:shd w:fill="F5F7FA" w:val="clear"/>
        <w:spacing w:after="0" w:before="40"/>
        <w:ind w:left="200"/>
      </w:pPr>
      <w:r>
        <w:rPr>
          <w:rFonts w:ascii="Arial" w:cs="Arial" w:eastAsia="Arial" w:hAnsi="Arial"/>
          <w:color w:val="111111"/>
          <w:sz w:val="20"/>
          <w:szCs w:val="20"/>
        </w:rPr>
        <w:t xml:space="preserve">  Default always_record set:</w:t>
      </w:r>
    </w:p>
    <w:p>
      <w:pPr>
        <w:pBdr>
          <w:left w:val="single" w:color="2E5FA3" w:sz="18" w:space="1"/>
        </w:pBdr>
        <w:shd w:fill="F5F7FA" w:val="clear"/>
        <w:spacing w:after="0" w:before="40"/>
        <w:ind w:left="200"/>
      </w:pPr>
      <w:r>
        <w:rPr>
          <w:rFonts w:ascii="Arial" w:cs="Arial" w:eastAsia="Arial" w:hAnsi="Arial"/>
          <w:color w:val="111111"/>
          <w:sz w:val="20"/>
          <w:szCs w:val="20"/>
        </w:rPr>
        <w:t xml:space="preserve">    'llm.redact.'   — all PII redaction events</w:t>
      </w:r>
    </w:p>
    <w:p>
      <w:pPr>
        <w:pBdr>
          <w:left w:val="single" w:color="2E5FA3" w:sz="18" w:space="1"/>
        </w:pBdr>
        <w:shd w:fill="F5F7FA" w:val="clear"/>
        <w:spacing w:after="0" w:before="40"/>
        <w:ind w:left="200"/>
      </w:pPr>
      <w:r>
        <w:rPr>
          <w:rFonts w:ascii="Arial" w:cs="Arial" w:eastAsia="Arial" w:hAnsi="Arial"/>
          <w:color w:val="111111"/>
          <w:sz w:val="20"/>
          <w:szCs w:val="20"/>
        </w:rPr>
        <w:t xml:space="preserve">    'llm.audit.'    — all audit chain events</w:t>
      </w:r>
    </w:p>
    <w:p>
      <w:pPr>
        <w:pBdr>
          <w:left w:val="single" w:color="2E5FA3" w:sz="18" w:space="1"/>
        </w:pBdr>
        <w:shd w:fill="F5F7FA" w:val="clear"/>
        <w:spacing w:after="0" w:before="40"/>
        <w:ind w:left="200"/>
      </w:pPr>
      <w:r>
        <w:rPr>
          <w:rFonts w:ascii="Arial" w:cs="Arial" w:eastAsia="Arial" w:hAnsi="Arial"/>
          <w:color w:val="111111"/>
          <w:sz w:val="20"/>
          <w:szCs w:val="20"/>
        </w:rPr>
        <w:t xml:space="preserve">    'llm.guard.'    — all guardrail events</w:t>
      </w:r>
    </w:p>
    <w:p>
      <w:pPr>
        <w:pBdr>
          <w:left w:val="single" w:color="2E5FA3" w:sz="18" w:space="1"/>
        </w:pBdr>
        <w:shd w:fill="F5F7FA" w:val="clear"/>
        <w:spacing w:after="0" w:before="40"/>
        <w:ind w:left="200"/>
      </w:pPr>
      <w:r>
        <w:rPr>
          <w:rFonts w:ascii="Arial" w:cs="Arial" w:eastAsia="Arial" w:hAnsi="Arial"/>
          <w:color w:val="111111"/>
          <w:sz w:val="20"/>
          <w:szCs w:val="20"/>
        </w:rPr>
        <w:t xml:space="preserve">    'llm.cost.'     — all cost events  (when implemented)</w:t>
      </w:r>
    </w:p>
    <w:p>
      <w:pPr>
        <w:pBdr>
          <w:left w:val="single" w:color="2E5FA3" w:sz="18" w:space="1"/>
        </w:pBdr>
        <w:shd w:fill="F5F7FA" w:val="clear"/>
        <w:spacing w:after="0" w:before="40"/>
        <w:ind w:left="200"/>
      </w:pPr>
      <w:r>
        <w:rPr>
          <w:rFonts w:ascii="Arial" w:cs="Arial" w:eastAsia="Arial" w:hAnsi="Arial"/>
          <w:color w:val="111111"/>
          <w:sz w:val="20"/>
          <w:szCs w:val="20"/>
        </w:rPr>
        <w:t xml:space="preserve">  should_sample(event) -&gt; bool:</w:t>
      </w:r>
    </w:p>
    <w:p>
      <w:pPr>
        <w:pBdr>
          <w:left w:val="single" w:color="2E5FA3" w:sz="18" w:space="1"/>
        </w:pBdr>
        <w:shd w:fill="F5F7FA" w:val="clear"/>
        <w:spacing w:after="0" w:before="40"/>
        <w:ind w:left="200"/>
      </w:pPr>
      <w:r>
        <w:rPr>
          <w:rFonts w:ascii="Arial" w:cs="Arial" w:eastAsia="Arial" w:hAnsi="Arial"/>
          <w:color w:val="111111"/>
          <w:sz w:val="20"/>
          <w:szCs w:val="20"/>
        </w:rPr>
        <w:t xml:space="preserve">    Returns True if event.event_type starts with any always_record prefix.</w:t>
      </w:r>
    </w:p>
    <w:p>
      <w:pPr>
        <w:pBdr>
          <w:left w:val="single" w:color="2E5FA3" w:sz="18" w:space="1"/>
        </w:pBdr>
        <w:shd w:fill="F5F7FA" w:val="clear"/>
        <w:spacing w:after="0" w:before="40"/>
        <w:ind w:left="200"/>
      </w:pPr>
      <w:r>
        <w:rPr>
          <w:rFonts w:ascii="Arial" w:cs="Arial" w:eastAsia="Arial" w:hAnsi="Arial"/>
          <w:color w:val="111111"/>
          <w:sz w:val="20"/>
          <w:szCs w:val="20"/>
        </w:rPr>
        <w:t xml:space="preserve">    Otherwise applies base_rate sampling (deterministic, trace-ID-based).</w:t>
      </w:r>
    </w:p>
    <w:p>
      <w:pPr>
        <w:spacing w:after="60" w:before="0"/>
      </w:pPr>
      <w:r>
        <w:t xml:space="preserve"/>
      </w:r>
    </w:p>
    <w:p>
      <w:pPr>
        <w:pBdr>
          <w:left w:val="single" w:color="2E5FA3" w:sz="18" w:space="1"/>
        </w:pBdr>
        <w:shd w:fill="D6E4F7" w:val="clear"/>
        <w:spacing w:after="0" w:before="140"/>
        <w:ind w:left="200"/>
      </w:pPr>
      <w:r>
        <w:rPr>
          <w:rFonts w:ascii="Courier New" w:cs="Courier New" w:eastAsia="Courier New" w:hAnsi="Courier New"/>
          <w:b/>
          <w:bCs/>
          <w:color w:val="2E5FA3"/>
          <w:sz w:val="20"/>
          <w:szCs w:val="20"/>
        </w:rPr>
        <w:t xml:space="preserve">SF-16-B  </w:t>
      </w:r>
      <w:r>
        <w:rPr>
          <w:rFonts w:ascii="Arial" w:cs="Arial" w:eastAsia="Arial" w:hAnsi="Arial"/>
          <w:b/>
          <w:bCs/>
          <w:color w:val="1B2A4A"/>
          <w:sz w:val="20"/>
          <w:szCs w:val="20"/>
        </w:rPr>
        <w:t xml:space="preserve">Deterministic trace-ID-based sampling</w:t>
      </w:r>
    </w:p>
    <w:p>
      <w:pPr>
        <w:pBdr>
          <w:left w:val="single" w:color="2E5FA3" w:sz="18" w:space="1"/>
        </w:pBdr>
        <w:shd w:fill="F5F7FA" w:val="clear"/>
        <w:spacing w:after="0" w:before="40"/>
        <w:ind w:left="200"/>
      </w:pPr>
      <w:r>
        <w:rPr>
          <w:rFonts w:ascii="Arial" w:cs="Arial" w:eastAsia="Arial" w:hAnsi="Arial"/>
          <w:color w:val="111111"/>
          <w:sz w:val="20"/>
          <w:szCs w:val="20"/>
        </w:rPr>
        <w:t xml:space="preserve">  For non-always-record events: hash(trace_id) % 1000 / 1000.0 &lt; base_rate</w:t>
      </w:r>
    </w:p>
    <w:p>
      <w:pPr>
        <w:pBdr>
          <w:left w:val="single" w:color="2E5FA3" w:sz="18" w:space="1"/>
        </w:pBdr>
        <w:shd w:fill="F5F7FA" w:val="clear"/>
        <w:spacing w:after="0" w:before="40"/>
        <w:ind w:left="200"/>
      </w:pPr>
      <w:r>
        <w:rPr>
          <w:rFonts w:ascii="Arial" w:cs="Arial" w:eastAsia="Arial" w:hAnsi="Arial"/>
          <w:color w:val="111111"/>
          <w:sz w:val="20"/>
          <w:szCs w:val="20"/>
        </w:rPr>
        <w:t xml:space="preserve">  This ensures all spans of a single trace are either all recorded or all dropped.</w:t>
      </w:r>
    </w:p>
    <w:p>
      <w:pPr>
        <w:pBdr>
          <w:left w:val="single" w:color="2E5FA3" w:sz="18" w:space="1"/>
        </w:pBdr>
        <w:shd w:fill="F5F7FA" w:val="clear"/>
        <w:spacing w:after="0" w:before="40"/>
        <w:ind w:left="200"/>
      </w:pPr>
      <w:r>
        <w:rPr>
          <w:rFonts w:ascii="Arial" w:cs="Arial" w:eastAsia="Arial" w:hAnsi="Arial"/>
          <w:color w:val="111111"/>
          <w:sz w:val="20"/>
          <w:szCs w:val="20"/>
        </w:rPr>
        <w:t xml:space="preserve">  Avoids broken traces in the OTel backend from partial sampling.</w:t>
      </w:r>
    </w:p>
    <w:p>
      <w:pPr>
        <w:pBdr>
          <w:left w:val="single" w:color="2E5FA3" w:sz="18" w:space="1"/>
        </w:pBdr>
        <w:shd w:fill="F5F7FA" w:val="clear"/>
        <w:spacing w:after="0" w:before="40"/>
        <w:ind w:left="200"/>
      </w:pPr>
      <w:r>
        <w:rPr>
          <w:rFonts w:ascii="Arial" w:cs="Arial" w:eastAsia="Arial" w:hAnsi="Arial"/>
          <w:color w:val="111111"/>
          <w:sz w:val="20"/>
          <w:szCs w:val="20"/>
        </w:rPr>
        <w:t xml:space="preserve">  If event has no trace_id, fall back to random.random() &lt; base_rate.</w:t>
      </w:r>
    </w:p>
    <w:p>
      <w:pPr>
        <w:spacing w:after="60" w:before="0"/>
      </w:pPr>
      <w:r>
        <w:t xml:space="preserve"/>
      </w:r>
    </w:p>
    <w:p>
      <w:pPr>
        <w:pBdr>
          <w:left w:val="single" w:color="2E5FA3" w:sz="18" w:space="1"/>
        </w:pBdr>
        <w:shd w:fill="D6E4F7" w:val="clear"/>
        <w:spacing w:after="0" w:before="140"/>
        <w:ind w:left="200"/>
      </w:pPr>
      <w:r>
        <w:rPr>
          <w:rFonts w:ascii="Courier New" w:cs="Courier New" w:eastAsia="Courier New" w:hAnsi="Courier New"/>
          <w:b/>
          <w:bCs/>
          <w:color w:val="2E5FA3"/>
          <w:sz w:val="20"/>
          <w:szCs w:val="20"/>
        </w:rPr>
        <w:t xml:space="preserve">SF-16-C  </w:t>
      </w:r>
      <w:r>
        <w:rPr>
          <w:rFonts w:ascii="Arial" w:cs="Arial" w:eastAsia="Arial" w:hAnsi="Arial"/>
          <w:b/>
          <w:bCs/>
          <w:color w:val="1B2A4A"/>
          <w:sz w:val="20"/>
          <w:szCs w:val="20"/>
        </w:rPr>
        <w:t xml:space="preserve">Wire ComplianceSampler into configure()</w:t>
      </w:r>
    </w:p>
    <w:p>
      <w:pPr>
        <w:pBdr>
          <w:left w:val="single" w:color="2E5FA3" w:sz="18" w:space="1"/>
        </w:pBdr>
        <w:shd w:fill="F5F7FA" w:val="clear"/>
        <w:spacing w:after="0" w:before="40"/>
        <w:ind w:left="200"/>
      </w:pPr>
      <w:r>
        <w:rPr>
          <w:rFonts w:ascii="Arial" w:cs="Arial" w:eastAsia="Arial" w:hAnsi="Arial"/>
          <w:color w:val="111111"/>
          <w:sz w:val="20"/>
          <w:szCs w:val="20"/>
        </w:rPr>
        <w:t xml:space="preserve">  configure(sample_rate=0.1, compliance_sampling=True) -&gt; activates ComplianceSampler.</w:t>
      </w:r>
    </w:p>
    <w:p>
      <w:pPr>
        <w:pBdr>
          <w:left w:val="single" w:color="2E5FA3" w:sz="18" w:space="1"/>
        </w:pBdr>
        <w:shd w:fill="F5F7FA" w:val="clear"/>
        <w:spacing w:after="0" w:before="40"/>
        <w:ind w:left="200"/>
      </w:pPr>
      <w:r>
        <w:rPr>
          <w:rFonts w:ascii="Arial" w:cs="Arial" w:eastAsia="Arial" w:hAnsi="Arial"/>
          <w:color w:val="111111"/>
          <w:sz w:val="20"/>
          <w:szCs w:val="20"/>
        </w:rPr>
        <w:t xml:space="preserve">  configure(sample_rate=0.1, compliance_sampling=False) -&gt; existing behaviour (uniform sampler).</w:t>
      </w:r>
    </w:p>
    <w:p>
      <w:pPr>
        <w:pBdr>
          <w:left w:val="single" w:color="2E5FA3" w:sz="18" w:space="1"/>
        </w:pBdr>
        <w:shd w:fill="F5F7FA" w:val="clear"/>
        <w:spacing w:after="0" w:before="40"/>
        <w:ind w:left="200"/>
      </w:pPr>
      <w:r>
        <w:rPr>
          <w:rFonts w:ascii="Arial" w:cs="Arial" w:eastAsia="Arial" w:hAnsi="Arial"/>
          <w:color w:val="111111"/>
          <w:sz w:val="20"/>
          <w:szCs w:val="20"/>
        </w:rPr>
        <w:t xml:space="preserve">  Default: compliance_sampling=True when sample_rate &lt; 1.0.</w:t>
      </w:r>
    </w:p>
    <w:p>
      <w:pPr>
        <w:pBdr>
          <w:left w:val="single" w:color="2E5FA3" w:sz="18" w:space="1"/>
        </w:pBdr>
        <w:shd w:fill="F5F7FA" w:val="clear"/>
        <w:spacing w:after="0" w:before="40"/>
        <w:ind w:left="200"/>
      </w:pPr>
      <w:r>
        <w:rPr>
          <w:rFonts w:ascii="Arial" w:cs="Arial" w:eastAsia="Arial" w:hAnsi="Arial"/>
          <w:color w:val="111111"/>
          <w:sz w:val="20"/>
          <w:szCs w:val="20"/>
        </w:rPr>
        <w:t xml:space="preserve">  SPANFORGE_COMPLIANCE_SAMPLING=false env var to disable.</w:t>
      </w:r>
    </w:p>
    <w:p>
      <w:pPr>
        <w:pBdr>
          <w:left w:val="single" w:color="2E5FA3" w:sz="18" w:space="1"/>
        </w:pBdr>
        <w:shd w:fill="F5F7FA" w:val="clear"/>
        <w:spacing w:after="0" w:before="40"/>
        <w:ind w:left="200"/>
      </w:pPr>
      <w:r>
        <w:rPr>
          <w:rFonts w:ascii="Arial" w:cs="Arial" w:eastAsia="Arial" w:hAnsi="Arial"/>
          <w:color w:val="111111"/>
          <w:sz w:val="20"/>
          <w:szCs w:val="20"/>
        </w:rPr>
        <w:t xml:space="preserve">  ComplianceSampler instance accessible via get_config().sampler.</w:t>
      </w:r>
    </w:p>
    <w:p>
      <w:pPr>
        <w:spacing w:after="60" w:before="0"/>
      </w:pPr>
      <w:r>
        <w:t xml:space="preserve"/>
      </w:r>
    </w:p>
    <w:p>
      <w:pPr>
        <w:pBdr>
          <w:left w:val="single" w:color="2E5FA3" w:sz="18" w:space="1"/>
        </w:pBdr>
        <w:shd w:fill="D6E4F7" w:val="clear"/>
        <w:spacing w:after="0" w:before="140"/>
        <w:ind w:left="200"/>
      </w:pPr>
      <w:r>
        <w:rPr>
          <w:rFonts w:ascii="Courier New" w:cs="Courier New" w:eastAsia="Courier New" w:hAnsi="Courier New"/>
          <w:b/>
          <w:bCs/>
          <w:color w:val="2E5FA3"/>
          <w:sz w:val="20"/>
          <w:szCs w:val="20"/>
        </w:rPr>
        <w:t xml:space="preserve">SF-16-D  </w:t>
      </w:r>
      <w:r>
        <w:rPr>
          <w:rFonts w:ascii="Arial" w:cs="Arial" w:eastAsia="Arial" w:hAnsi="Arial"/>
          <w:b/>
          <w:bCs/>
          <w:color w:val="1B2A4A"/>
          <w:sz w:val="20"/>
          <w:szCs w:val="20"/>
        </w:rPr>
        <w:t xml:space="preserve">Sampling bypass for compliance report generation</w:t>
      </w:r>
    </w:p>
    <w:p>
      <w:pPr>
        <w:pBdr>
          <w:left w:val="single" w:color="2E5FA3" w:sz="18" w:space="1"/>
        </w:pBdr>
        <w:shd w:fill="F5F7FA" w:val="clear"/>
        <w:spacing w:after="0" w:before="40"/>
        <w:ind w:left="200"/>
      </w:pPr>
      <w:r>
        <w:rPr>
          <w:rFonts w:ascii="Arial" w:cs="Arial" w:eastAsia="Arial" w:hAnsi="Arial"/>
          <w:color w:val="111111"/>
          <w:sz w:val="20"/>
          <w:szCs w:val="20"/>
        </w:rPr>
        <w:t xml:space="preserve">  When ComplianceMappingEngine.generate_package() runs, it must use all stored events regardless of sample rate.</w:t>
      </w:r>
    </w:p>
    <w:p>
      <w:pPr>
        <w:pBdr>
          <w:left w:val="single" w:color="2E5FA3" w:sz="18" w:space="1"/>
        </w:pBdr>
        <w:shd w:fill="F5F7FA" w:val="clear"/>
        <w:spacing w:after="0" w:before="40"/>
        <w:ind w:left="200"/>
      </w:pPr>
      <w:r>
        <w:rPr>
          <w:rFonts w:ascii="Arial" w:cs="Arial" w:eastAsia="Arial" w:hAnsi="Arial"/>
          <w:color w:val="111111"/>
          <w:sz w:val="20"/>
          <w:szCs w:val="20"/>
        </w:rPr>
        <w:t xml:space="preserve">  Compliance reports must reflect the complete audit trail, not the sampled subset.</w:t>
      </w:r>
    </w:p>
    <w:p>
      <w:pPr>
        <w:pBdr>
          <w:left w:val="single" w:color="2E5FA3" w:sz="18" w:space="1"/>
        </w:pBdr>
        <w:shd w:fill="F5F7FA" w:val="clear"/>
        <w:spacing w:after="0" w:before="40"/>
        <w:ind w:left="200"/>
      </w:pPr>
      <w:r>
        <w:rPr>
          <w:rFonts w:ascii="Arial" w:cs="Arial" w:eastAsia="Arial" w:hAnsi="Arial"/>
          <w:color w:val="111111"/>
          <w:sz w:val="20"/>
          <w:szCs w:val="20"/>
        </w:rPr>
        <w:t xml:space="preserve">  Implement via a context manager: with spanforge.sampling.bypass_sampling(): ...</w:t>
      </w:r>
    </w:p>
    <w:p>
      <w:pPr>
        <w:spacing w:after="60" w:before="0"/>
      </w:pPr>
      <w:r>
        <w:t xml:space="preserve"/>
      </w:r>
    </w:p>
    <w:p>
      <w:pPr>
        <w:shd w:fill="F5F7FA" w:val="clear"/>
        <w:spacing w:after="80" w:before="60"/>
        <w:ind w:left="360" w:right="360"/>
      </w:pPr>
      <w:r>
        <w:rPr>
          <w:rFonts w:ascii="Arial" w:cs="Arial" w:eastAsia="Arial" w:hAnsi="Arial"/>
          <w:b/>
          <w:bCs/>
          <w:color w:val="2E5FA3"/>
          <w:sz w:val="20"/>
          <w:szCs w:val="20"/>
        </w:rPr>
        <w:t xml:space="preserve">Acceptance: </w:t>
      </w:r>
      <w:r>
        <w:rPr>
          <w:rFonts w:ascii="Arial" w:cs="Arial" w:eastAsia="Arial" w:hAnsi="Arial"/>
          <w:color w:val="6B7280"/>
          <w:sz w:val="20"/>
          <w:szCs w:val="20"/>
        </w:rPr>
        <w:t xml:space="preserve">ComplianceSampler with base_rate=0.1 drops ~90% of llm.trace.* events but records 100% of llm.redact.* and llm.audit.* events. Trace-ID-based sampling produces complete traces. configure(compliance_sampling=True) is the default.</w:t>
      </w:r>
    </w:p>
    <w:p>
      <w:r>
        <w:br w:type="page"/>
      </w:r>
    </w:p>
    <w:p>
      <w:pPr>
        <w:shd w:fill="1B2A4A" w:val="clear"/>
        <w:spacing w:after="0" w:before="240"/>
        <w:ind w:left="180" w:right="180"/>
      </w:pPr>
      <w:r>
        <w:rPr>
          <w:rFonts w:ascii="Arial" w:cs="Arial" w:eastAsia="Arial" w:hAnsi="Arial"/>
          <w:b/>
          <w:bCs/>
          <w:color w:val="C8860A"/>
          <w:sz w:val="22"/>
          <w:szCs w:val="22"/>
        </w:rPr>
        <w:t xml:space="preserve">SECTION 3  </w:t>
      </w:r>
      <w:r>
        <w:rPr>
          <w:rFonts w:ascii="Arial" w:cs="Arial" w:eastAsia="Arial" w:hAnsi="Arial"/>
          <w:b/>
          <w:bCs/>
          <w:color w:val="FFFFFF"/>
          <w:sz w:val="22"/>
          <w:szCs w:val="22"/>
        </w:rPr>
        <w:t xml:space="preserve">PRE-CONDITIONS</w:t>
      </w:r>
    </w:p>
    <w:p>
      <w:pPr>
        <w:shd w:fill="2E5FA3" w:val="clear"/>
        <w:spacing w:after="200" w:before="0"/>
        <w:ind w:left="180"/>
      </w:pPr>
      <w:r>
        <w:rPr>
          <w:rFonts w:ascii="Arial" w:cs="Arial" w:eastAsia="Arial" w:hAnsi="Arial"/>
          <w:i/>
          <w:iCs/>
          <w:color w:val="FFFFFF"/>
          <w:sz w:val="20"/>
          <w:szCs w:val="20"/>
        </w:rPr>
        <w:t xml:space="preserve">Fixes that must land before v1.1 feature work begins</w:t>
      </w:r>
    </w:p>
    <w:p>
      <w:pPr>
        <w:spacing w:after="80" w:before="60"/>
      </w:pPr>
      <w:r>
        <w:rPr>
          <w:rFonts w:ascii="Arial" w:cs="Arial" w:eastAsia="Arial" w:hAnsi="Arial"/>
          <w:color w:val="111111"/>
          <w:sz w:val="22"/>
          <w:szCs w:val="22"/>
        </w:rPr>
        <w:t xml:space="preserve">These are carried forward from the v1.0 audit. They are not v1.1 features — they are correctness issues that must be resolved first.</w:t>
      </w:r>
    </w:p>
    <w:p>
      <w:pPr>
        <w:spacing w:after="6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3200"/>
        <w:gridCol w:w="2400"/>
        <w:gridCol w:w="1100"/>
        <w:gridCol w:w="1160"/>
        <w:gridCol w:w="600"/>
      </w:tblGrid>
      <w:tr>
        <w:trPr>
          <w:tblHeader/>
        </w:trPr>
        <w:tc>
          <w:tcPr>
            <w:tcW w:type="dxa" w:w="900"/>
            <w:tcBorders>
              <w:top w:val="single" w:color="CCCCCC" w:sz="1"/>
              <w:left w:val="single" w:color="CCCCCC" w:sz="1"/>
              <w:bottom w:val="single" w:color="CCCCCC" w:sz="1"/>
              <w:right w:val="single" w:color="CCCCCC" w:sz="1"/>
            </w:tcBorders>
            <w:shd w:fill="1B2A4A" w:val="clear"/>
            <w:tcMar>
              <w:top w:type="dxa" w:w="80"/>
              <w:left w:type="dxa" w:w="100"/>
              <w:bottom w:type="dxa" w:w="80"/>
              <w:right w:type="dxa" w:w="100"/>
            </w:tcMar>
          </w:tcPr>
          <w:p>
            <w:pPr>
              <w:jc w:val="center"/>
            </w:pPr>
            <w:r>
              <w:rPr>
                <w:rFonts w:ascii="Arial" w:cs="Arial" w:eastAsia="Arial" w:hAnsi="Arial"/>
                <w:b/>
                <w:bCs/>
                <w:color w:val="FFFFFF"/>
                <w:sz w:val="18"/>
                <w:szCs w:val="18"/>
              </w:rPr>
              <w:t xml:space="preserve">ID</w:t>
            </w:r>
          </w:p>
        </w:tc>
        <w:tc>
          <w:tcPr>
            <w:tcW w:type="dxa" w:w="3200"/>
            <w:tcBorders>
              <w:top w:val="single" w:color="CCCCCC" w:sz="1"/>
              <w:left w:val="single" w:color="CCCCCC" w:sz="1"/>
              <w:bottom w:val="single" w:color="CCCCCC" w:sz="1"/>
              <w:right w:val="single" w:color="CCCCCC" w:sz="1"/>
            </w:tcBorders>
            <w:shd w:fill="1B2A4A" w:val="clear"/>
            <w:tcMar>
              <w:top w:type="dxa" w:w="80"/>
              <w:left w:type="dxa" w:w="100"/>
              <w:bottom w:type="dxa" w:w="80"/>
              <w:right w:type="dxa" w:w="100"/>
            </w:tcMar>
          </w:tcPr>
          <w:p>
            <w:pPr>
              <w:jc w:val="center"/>
            </w:pPr>
            <w:r>
              <w:rPr>
                <w:rFonts w:ascii="Arial" w:cs="Arial" w:eastAsia="Arial" w:hAnsi="Arial"/>
                <w:b/>
                <w:bCs/>
                <w:color w:val="FFFFFF"/>
                <w:sz w:val="18"/>
                <w:szCs w:val="18"/>
              </w:rPr>
              <w:t xml:space="preserve">Issue</w:t>
            </w:r>
          </w:p>
        </w:tc>
        <w:tc>
          <w:tcPr>
            <w:tcW w:type="dxa" w:w="2400"/>
            <w:tcBorders>
              <w:top w:val="single" w:color="CCCCCC" w:sz="1"/>
              <w:left w:val="single" w:color="CCCCCC" w:sz="1"/>
              <w:bottom w:val="single" w:color="CCCCCC" w:sz="1"/>
              <w:right w:val="single" w:color="CCCCCC" w:sz="1"/>
            </w:tcBorders>
            <w:shd w:fill="1B2A4A" w:val="clear"/>
            <w:tcMar>
              <w:top w:type="dxa" w:w="80"/>
              <w:left w:type="dxa" w:w="100"/>
              <w:bottom w:type="dxa" w:w="80"/>
              <w:right w:type="dxa" w:w="100"/>
            </w:tcMar>
          </w:tcPr>
          <w:p>
            <w:pPr>
              <w:jc w:val="center"/>
            </w:pPr>
            <w:r>
              <w:rPr>
                <w:rFonts w:ascii="Arial" w:cs="Arial" w:eastAsia="Arial" w:hAnsi="Arial"/>
                <w:b/>
                <w:bCs/>
                <w:color w:val="FFFFFF"/>
                <w:sz w:val="18"/>
                <w:szCs w:val="18"/>
              </w:rPr>
              <w:t xml:space="preserve">File</w:t>
            </w:r>
          </w:p>
        </w:tc>
        <w:tc>
          <w:tcPr>
            <w:tcW w:type="dxa" w:w="1100"/>
            <w:tcBorders>
              <w:top w:val="single" w:color="CCCCCC" w:sz="1"/>
              <w:left w:val="single" w:color="CCCCCC" w:sz="1"/>
              <w:bottom w:val="single" w:color="CCCCCC" w:sz="1"/>
              <w:right w:val="single" w:color="CCCCCC" w:sz="1"/>
            </w:tcBorders>
            <w:shd w:fill="1B2A4A" w:val="clear"/>
            <w:tcMar>
              <w:top w:type="dxa" w:w="80"/>
              <w:left w:type="dxa" w:w="100"/>
              <w:bottom w:type="dxa" w:w="80"/>
              <w:right w:type="dxa" w:w="100"/>
            </w:tcMar>
          </w:tcPr>
          <w:p>
            <w:pPr>
              <w:jc w:val="center"/>
            </w:pPr>
            <w:r>
              <w:rPr>
                <w:rFonts w:ascii="Arial" w:cs="Arial" w:eastAsia="Arial" w:hAnsi="Arial"/>
                <w:b/>
                <w:bCs/>
                <w:color w:val="FFFFFF"/>
                <w:sz w:val="18"/>
                <w:szCs w:val="18"/>
              </w:rPr>
              <w:t xml:space="preserve">Effort</w:t>
            </w:r>
          </w:p>
        </w:tc>
        <w:tc>
          <w:tcPr>
            <w:tcW w:type="dxa" w:w="1160"/>
            <w:tcBorders>
              <w:top w:val="single" w:color="CCCCCC" w:sz="1"/>
              <w:left w:val="single" w:color="CCCCCC" w:sz="1"/>
              <w:bottom w:val="single" w:color="CCCCCC" w:sz="1"/>
              <w:right w:val="single" w:color="CCCCCC" w:sz="1"/>
            </w:tcBorders>
            <w:shd w:fill="1B2A4A" w:val="clear"/>
            <w:tcMar>
              <w:top w:type="dxa" w:w="80"/>
              <w:left w:type="dxa" w:w="100"/>
              <w:bottom w:type="dxa" w:w="80"/>
              <w:right w:type="dxa" w:w="100"/>
            </w:tcMar>
          </w:tcPr>
          <w:p>
            <w:pPr>
              <w:jc w:val="center"/>
            </w:pPr>
            <w:r>
              <w:rPr>
                <w:rFonts w:ascii="Arial" w:cs="Arial" w:eastAsia="Arial" w:hAnsi="Arial"/>
                <w:b/>
                <w:bCs/>
                <w:color w:val="FFFFFF"/>
                <w:sz w:val="18"/>
                <w:szCs w:val="18"/>
              </w:rPr>
              <w:t xml:space="preserve">Priority</w:t>
            </w:r>
          </w:p>
        </w:tc>
        <w:tc>
          <w:tcPr>
            <w:tcW w:type="dxa" w:w="600"/>
            <w:tcBorders>
              <w:top w:val="single" w:color="CCCCCC" w:sz="1"/>
              <w:left w:val="single" w:color="CCCCCC" w:sz="1"/>
              <w:bottom w:val="single" w:color="CCCCCC" w:sz="1"/>
              <w:right w:val="single" w:color="CCCCCC" w:sz="1"/>
            </w:tcBorders>
            <w:shd w:fill="1B2A4A" w:val="clear"/>
            <w:tcMar>
              <w:top w:type="dxa" w:w="80"/>
              <w:left w:type="dxa" w:w="100"/>
              <w:bottom w:type="dxa" w:w="80"/>
              <w:right w:type="dxa" w:w="100"/>
            </w:tcMar>
          </w:tcPr>
          <w:p>
            <w:pPr>
              <w:jc w:val="center"/>
            </w:pPr>
            <w:r>
              <w:rPr>
                <w:rFonts w:ascii="Arial" w:cs="Arial" w:eastAsia="Arial" w:hAnsi="Arial"/>
                <w:b/>
                <w:bCs/>
                <w:color w:val="FFFFFF"/>
                <w:sz w:val="18"/>
                <w:szCs w:val="18"/>
              </w:rPr>
              <w:t xml:space="preserve">P</w:t>
            </w:r>
          </w:p>
        </w:tc>
      </w:tr>
      <w:tr>
        <w:tc>
          <w:tcPr>
            <w:tcW w:type="dxa" w:w="900"/>
            <w:tcBorders>
              <w:top w:val="single" w:color="CCCCCC" w:sz="1"/>
              <w:left w:val="single" w:color="CCCCCC" w:sz="1"/>
              <w:bottom w:val="single" w:color="CCCCCC" w:sz="1"/>
              <w:right w:val="single" w:color="CCCCCC" w:sz="1"/>
            </w:tcBorders>
            <w:shd w:fill="D6E4F7" w:val="clear"/>
            <w:tcMar>
              <w:top w:type="dxa" w:w="60"/>
              <w:left w:type="dxa" w:w="100"/>
              <w:bottom w:type="dxa" w:w="60"/>
              <w:right w:type="dxa" w:w="100"/>
            </w:tcMar>
          </w:tcPr>
          <w:p>
            <w:r>
              <w:rPr>
                <w:rFonts w:ascii="Courier New" w:cs="Courier New" w:eastAsia="Courier New" w:hAnsi="Courier New"/>
                <w:b/>
                <w:bCs/>
                <w:color w:val="1B2A4A"/>
                <w:sz w:val="18"/>
                <w:szCs w:val="18"/>
              </w:rPr>
              <w:t xml:space="preserve">FIX-01</w:t>
            </w:r>
          </w:p>
        </w:tc>
        <w:tc>
          <w:tcPr>
            <w:tcW w:type="dxa" w:w="3200"/>
            <w:tcBorders>
              <w:top w:val="single" w:color="CCCCCC" w:sz="1"/>
              <w:left w:val="single" w:color="CCCCCC" w:sz="1"/>
              <w:bottom w:val="single" w:color="CCCCCC" w:sz="1"/>
              <w:right w:val="single" w:color="CCCCCC" w:sz="1"/>
            </w:tcBorders>
            <w:shd w:fill="D6E4F7" w:val="clear"/>
            <w:tcMar>
              <w:top w:type="dxa" w:w="60"/>
              <w:left w:type="dxa" w:w="100"/>
              <w:bottom w:type="dxa" w:w="60"/>
              <w:right w:type="dxa" w:w="100"/>
            </w:tcMar>
          </w:tcPr>
          <w:p>
            <w:r>
              <w:rPr>
                <w:rFonts w:ascii="Arial" w:cs="Arial" w:eastAsia="Arial" w:hAnsi="Arial"/>
                <w:color w:val="111111"/>
                <w:sz w:val="18"/>
                <w:szCs w:val="18"/>
              </w:rPr>
              <w:t xml:space="preserve">ci.yml references 'llm_toolkit_schema' — mypy and coverage gates do nothing</w:t>
            </w:r>
          </w:p>
        </w:tc>
        <w:tc>
          <w:tcPr>
            <w:tcW w:type="dxa" w:w="2400"/>
            <w:tcBorders>
              <w:top w:val="single" w:color="CCCCCC" w:sz="1"/>
              <w:left w:val="single" w:color="CCCCCC" w:sz="1"/>
              <w:bottom w:val="single" w:color="CCCCCC" w:sz="1"/>
              <w:right w:val="single" w:color="CCCCCC" w:sz="1"/>
            </w:tcBorders>
            <w:shd w:fill="D6E4F7" w:val="clear"/>
            <w:tcMar>
              <w:top w:type="dxa" w:w="60"/>
              <w:left w:type="dxa" w:w="100"/>
              <w:bottom w:type="dxa" w:w="60"/>
              <w:right w:type="dxa" w:w="100"/>
            </w:tcMar>
          </w:tcPr>
          <w:p>
            <w:r>
              <w:rPr>
                <w:rFonts w:ascii="Courier New" w:cs="Courier New" w:eastAsia="Courier New" w:hAnsi="Courier New"/>
                <w:color w:val="6B7280"/>
                <w:sz w:val="18"/>
                <w:szCs w:val="18"/>
              </w:rPr>
              <w:t xml:space="preserve">.github/workflows/ci.yml</w:t>
            </w:r>
          </w:p>
        </w:tc>
        <w:tc>
          <w:tcPr>
            <w:tcW w:type="dxa" w:w="1100"/>
            <w:tcBorders>
              <w:top w:val="single" w:color="CCCCCC" w:sz="1"/>
              <w:left w:val="single" w:color="CCCCCC" w:sz="1"/>
              <w:bottom w:val="single" w:color="CCCCCC" w:sz="1"/>
              <w:right w:val="single" w:color="CCCCCC" w:sz="1"/>
            </w:tcBorders>
            <w:shd w:fill="D6E4F7" w:val="clear"/>
            <w:tcMar>
              <w:top w:type="dxa" w:w="60"/>
              <w:left w:type="dxa" w:w="100"/>
              <w:bottom w:type="dxa" w:w="60"/>
              <w:right w:type="dxa" w:w="100"/>
            </w:tcMar>
          </w:tcPr>
          <w:p>
            <w:pPr>
              <w:jc w:val="center"/>
            </w:pPr>
            <w:r>
              <w:rPr>
                <w:rFonts w:ascii="Arial" w:cs="Arial" w:eastAsia="Arial" w:hAnsi="Arial"/>
                <w:color w:val="111111"/>
                <w:sz w:val="18"/>
                <w:szCs w:val="18"/>
              </w:rPr>
              <w:t xml:space="preserve">&lt; 1 hour</w:t>
            </w:r>
          </w:p>
        </w:tc>
        <w:tc>
          <w:tcPr>
            <w:tcW w:type="dxa" w:w="1160"/>
            <w:tcBorders>
              <w:top w:val="single" w:color="CCCCCC" w:sz="1"/>
              <w:left w:val="single" w:color="CCCCCC" w:sz="1"/>
              <w:bottom w:val="single" w:color="CCCCCC" w:sz="1"/>
              <w:right w:val="single" w:color="CCCCCC" w:sz="1"/>
            </w:tcBorders>
            <w:shd w:fill="D6E4F7" w:val="clear"/>
            <w:tcMar>
              <w:top w:type="dxa" w:w="60"/>
              <w:left w:type="dxa" w:w="100"/>
              <w:bottom w:type="dxa" w:w="60"/>
              <w:right w:type="dxa" w:w="100"/>
            </w:tcMar>
          </w:tcPr>
          <w:p>
            <w:pPr>
              <w:jc w:val="center"/>
            </w:pPr>
            <w:r>
              <w:rPr>
                <w:rFonts w:ascii="Arial" w:cs="Arial" w:eastAsia="Arial" w:hAnsi="Arial"/>
                <w:color w:val="111111"/>
                <w:sz w:val="18"/>
                <w:szCs w:val="18"/>
              </w:rPr>
              <w:t xml:space="preserve">P0 — Blocker</w:t>
            </w:r>
          </w:p>
        </w:tc>
      </w:tr>
      <w:tr>
        <w:tc>
          <w:tcPr>
            <w:tcW w:type="dxa" w:w="900"/>
            <w:tcBorders>
              <w:top w:val="single" w:color="CCCCCC" w:sz="1"/>
              <w:left w:val="single" w:color="CCCCCC" w:sz="1"/>
              <w:bottom w:val="single" w:color="CCCCCC" w:sz="1"/>
              <w:right w:val="single" w:color="CCCCCC" w:sz="1"/>
            </w:tcBorders>
            <w:shd w:fill="D6E4F7" w:val="clear"/>
            <w:tcMar>
              <w:top w:type="dxa" w:w="60"/>
              <w:left w:type="dxa" w:w="100"/>
              <w:bottom w:type="dxa" w:w="60"/>
              <w:right w:type="dxa" w:w="100"/>
            </w:tcMar>
          </w:tcPr>
          <w:p>
            <w:r>
              <w:rPr>
                <w:rFonts w:ascii="Courier New" w:cs="Courier New" w:eastAsia="Courier New" w:hAnsi="Courier New"/>
                <w:b/>
                <w:bCs/>
                <w:color w:val="1B2A4A"/>
                <w:sz w:val="18"/>
                <w:szCs w:val="18"/>
              </w:rPr>
              <w:t xml:space="preserve">FIX-02</w:t>
            </w:r>
          </w:p>
        </w:tc>
        <w:tc>
          <w:tcPr>
            <w:tcW w:type="dxa" w:w="3200"/>
            <w:tcBorders>
              <w:top w:val="single" w:color="CCCCCC" w:sz="1"/>
              <w:left w:val="single" w:color="CCCCCC" w:sz="1"/>
              <w:bottom w:val="single" w:color="CCCCCC" w:sz="1"/>
              <w:right w:val="single" w:color="CCCCCC" w:sz="1"/>
            </w:tcBorders>
            <w:shd w:fill="D6E4F7" w:val="clear"/>
            <w:tcMar>
              <w:top w:type="dxa" w:w="60"/>
              <w:left w:type="dxa" w:w="100"/>
              <w:bottom w:type="dxa" w:w="60"/>
              <w:right w:type="dxa" w:w="100"/>
            </w:tcMar>
          </w:tcPr>
          <w:p>
            <w:r>
              <w:rPr>
                <w:rFonts w:ascii="Arial" w:cs="Arial" w:eastAsia="Arial" w:hAnsi="Arial"/>
                <w:color w:val="111111"/>
                <w:sz w:val="18"/>
                <w:szCs w:val="18"/>
              </w:rPr>
              <w:t xml:space="preserve">README coverage badge claims 93%; actual critical-path coverage is 22–34%</w:t>
            </w:r>
          </w:p>
        </w:tc>
        <w:tc>
          <w:tcPr>
            <w:tcW w:type="dxa" w:w="2400"/>
            <w:tcBorders>
              <w:top w:val="single" w:color="CCCCCC" w:sz="1"/>
              <w:left w:val="single" w:color="CCCCCC" w:sz="1"/>
              <w:bottom w:val="single" w:color="CCCCCC" w:sz="1"/>
              <w:right w:val="single" w:color="CCCCCC" w:sz="1"/>
            </w:tcBorders>
            <w:shd w:fill="D6E4F7" w:val="clear"/>
            <w:tcMar>
              <w:top w:type="dxa" w:w="60"/>
              <w:left w:type="dxa" w:w="100"/>
              <w:bottom w:type="dxa" w:w="60"/>
              <w:right w:type="dxa" w:w="100"/>
            </w:tcMar>
          </w:tcPr>
          <w:p>
            <w:r>
              <w:rPr>
                <w:rFonts w:ascii="Courier New" w:cs="Courier New" w:eastAsia="Courier New" w:hAnsi="Courier New"/>
                <w:color w:val="6B7280"/>
                <w:sz w:val="18"/>
                <w:szCs w:val="18"/>
              </w:rPr>
              <w:t xml:space="preserve">README.md + pyproject.toml omit list</w:t>
            </w:r>
          </w:p>
        </w:tc>
        <w:tc>
          <w:tcPr>
            <w:tcW w:type="dxa" w:w="1100"/>
            <w:tcBorders>
              <w:top w:val="single" w:color="CCCCCC" w:sz="1"/>
              <w:left w:val="single" w:color="CCCCCC" w:sz="1"/>
              <w:bottom w:val="single" w:color="CCCCCC" w:sz="1"/>
              <w:right w:val="single" w:color="CCCCCC" w:sz="1"/>
            </w:tcBorders>
            <w:shd w:fill="D6E4F7" w:val="clear"/>
            <w:tcMar>
              <w:top w:type="dxa" w:w="60"/>
              <w:left w:type="dxa" w:w="100"/>
              <w:bottom w:type="dxa" w:w="60"/>
              <w:right w:type="dxa" w:w="100"/>
            </w:tcMar>
          </w:tcPr>
          <w:p>
            <w:pPr>
              <w:jc w:val="center"/>
            </w:pPr>
            <w:r>
              <w:rPr>
                <w:rFonts w:ascii="Arial" w:cs="Arial" w:eastAsia="Arial" w:hAnsi="Arial"/>
                <w:color w:val="111111"/>
                <w:sz w:val="18"/>
                <w:szCs w:val="18"/>
              </w:rPr>
              <w:t xml:space="preserve">1–2 days</w:t>
            </w:r>
          </w:p>
        </w:tc>
        <w:tc>
          <w:tcPr>
            <w:tcW w:type="dxa" w:w="1160"/>
            <w:tcBorders>
              <w:top w:val="single" w:color="CCCCCC" w:sz="1"/>
              <w:left w:val="single" w:color="CCCCCC" w:sz="1"/>
              <w:bottom w:val="single" w:color="CCCCCC" w:sz="1"/>
              <w:right w:val="single" w:color="CCCCCC" w:sz="1"/>
            </w:tcBorders>
            <w:shd w:fill="D6E4F7" w:val="clear"/>
            <w:tcMar>
              <w:top w:type="dxa" w:w="60"/>
              <w:left w:type="dxa" w:w="100"/>
              <w:bottom w:type="dxa" w:w="60"/>
              <w:right w:type="dxa" w:w="100"/>
            </w:tcMar>
          </w:tcPr>
          <w:p>
            <w:pPr>
              <w:jc w:val="center"/>
            </w:pPr>
            <w:r>
              <w:rPr>
                <w:rFonts w:ascii="Arial" w:cs="Arial" w:eastAsia="Arial" w:hAnsi="Arial"/>
                <w:color w:val="111111"/>
                <w:sz w:val="18"/>
                <w:szCs w:val="18"/>
              </w:rPr>
              <w:t xml:space="preserve">P0 — Blocker</w:t>
            </w:r>
          </w:p>
        </w:tc>
      </w:tr>
      <w:tr>
        <w:tc>
          <w:tcPr>
            <w:tcW w:type="dxa" w:w="900"/>
            <w:tcBorders>
              <w:top w:val="single" w:color="CCCCCC" w:sz="1"/>
              <w:left w:val="single" w:color="CCCCCC" w:sz="1"/>
              <w:bottom w:val="single" w:color="CCCCCC" w:sz="1"/>
              <w:right w:val="single" w:color="CCCCCC" w:sz="1"/>
            </w:tcBorders>
            <w:shd w:fill="D6E4F7" w:val="clear"/>
            <w:tcMar>
              <w:top w:type="dxa" w:w="60"/>
              <w:left w:type="dxa" w:w="100"/>
              <w:bottom w:type="dxa" w:w="60"/>
              <w:right w:type="dxa" w:w="100"/>
            </w:tcMar>
          </w:tcPr>
          <w:p>
            <w:r>
              <w:rPr>
                <w:rFonts w:ascii="Courier New" w:cs="Courier New" w:eastAsia="Courier New" w:hAnsi="Courier New"/>
                <w:b/>
                <w:bCs/>
                <w:color w:val="1B2A4A"/>
                <w:sz w:val="18"/>
                <w:szCs w:val="18"/>
              </w:rPr>
              <w:t xml:space="preserve">FIX-03</w:t>
            </w:r>
          </w:p>
        </w:tc>
        <w:tc>
          <w:tcPr>
            <w:tcW w:type="dxa" w:w="3200"/>
            <w:tcBorders>
              <w:top w:val="single" w:color="CCCCCC" w:sz="1"/>
              <w:left w:val="single" w:color="CCCCCC" w:sz="1"/>
              <w:bottom w:val="single" w:color="CCCCCC" w:sz="1"/>
              <w:right w:val="single" w:color="CCCCCC" w:sz="1"/>
            </w:tcBorders>
            <w:shd w:fill="D6E4F7" w:val="clear"/>
            <w:tcMar>
              <w:top w:type="dxa" w:w="60"/>
              <w:left w:type="dxa" w:w="100"/>
              <w:bottom w:type="dxa" w:w="60"/>
              <w:right w:type="dxa" w:w="100"/>
            </w:tcMar>
          </w:tcPr>
          <w:p>
            <w:r>
              <w:rPr>
                <w:rFonts w:ascii="Arial" w:cs="Arial" w:eastAsia="Arial" w:hAnsi="Arial"/>
                <w:color w:val="111111"/>
                <w:sz w:val="18"/>
                <w:szCs w:val="18"/>
              </w:rPr>
              <w:t xml:space="preserve">signing.py, event.py, _span.py, stream.py coverage &lt; 40% — security-critical paths</w:t>
            </w:r>
          </w:p>
        </w:tc>
        <w:tc>
          <w:tcPr>
            <w:tcW w:type="dxa" w:w="2400"/>
            <w:tcBorders>
              <w:top w:val="single" w:color="CCCCCC" w:sz="1"/>
              <w:left w:val="single" w:color="CCCCCC" w:sz="1"/>
              <w:bottom w:val="single" w:color="CCCCCC" w:sz="1"/>
              <w:right w:val="single" w:color="CCCCCC" w:sz="1"/>
            </w:tcBorders>
            <w:shd w:fill="D6E4F7" w:val="clear"/>
            <w:tcMar>
              <w:top w:type="dxa" w:w="60"/>
              <w:left w:type="dxa" w:w="100"/>
              <w:bottom w:type="dxa" w:w="60"/>
              <w:right w:type="dxa" w:w="100"/>
            </w:tcMar>
          </w:tcPr>
          <w:p>
            <w:r>
              <w:rPr>
                <w:rFonts w:ascii="Courier New" w:cs="Courier New" w:eastAsia="Courier New" w:hAnsi="Courier New"/>
                <w:color w:val="6B7280"/>
                <w:sz w:val="18"/>
                <w:szCs w:val="18"/>
              </w:rPr>
              <w:t xml:space="preserve">tests/</w:t>
            </w:r>
          </w:p>
        </w:tc>
        <w:tc>
          <w:tcPr>
            <w:tcW w:type="dxa" w:w="1100"/>
            <w:tcBorders>
              <w:top w:val="single" w:color="CCCCCC" w:sz="1"/>
              <w:left w:val="single" w:color="CCCCCC" w:sz="1"/>
              <w:bottom w:val="single" w:color="CCCCCC" w:sz="1"/>
              <w:right w:val="single" w:color="CCCCCC" w:sz="1"/>
            </w:tcBorders>
            <w:shd w:fill="D6E4F7" w:val="clear"/>
            <w:tcMar>
              <w:top w:type="dxa" w:w="60"/>
              <w:left w:type="dxa" w:w="100"/>
              <w:bottom w:type="dxa" w:w="60"/>
              <w:right w:type="dxa" w:w="100"/>
            </w:tcMar>
          </w:tcPr>
          <w:p>
            <w:pPr>
              <w:jc w:val="center"/>
            </w:pPr>
            <w:r>
              <w:rPr>
                <w:rFonts w:ascii="Arial" w:cs="Arial" w:eastAsia="Arial" w:hAnsi="Arial"/>
                <w:color w:val="111111"/>
                <w:sz w:val="18"/>
                <w:szCs w:val="18"/>
              </w:rPr>
              <w:t xml:space="preserve">3–5 days</w:t>
            </w:r>
          </w:p>
        </w:tc>
        <w:tc>
          <w:tcPr>
            <w:tcW w:type="dxa" w:w="1160"/>
            <w:tcBorders>
              <w:top w:val="single" w:color="CCCCCC" w:sz="1"/>
              <w:left w:val="single" w:color="CCCCCC" w:sz="1"/>
              <w:bottom w:val="single" w:color="CCCCCC" w:sz="1"/>
              <w:right w:val="single" w:color="CCCCCC" w:sz="1"/>
            </w:tcBorders>
            <w:shd w:fill="D6E4F7" w:val="clear"/>
            <w:tcMar>
              <w:top w:type="dxa" w:w="60"/>
              <w:left w:type="dxa" w:w="100"/>
              <w:bottom w:type="dxa" w:w="60"/>
              <w:right w:type="dxa" w:w="100"/>
            </w:tcMar>
          </w:tcPr>
          <w:p>
            <w:pPr>
              <w:jc w:val="center"/>
            </w:pPr>
            <w:r>
              <w:rPr>
                <w:rFonts w:ascii="Arial" w:cs="Arial" w:eastAsia="Arial" w:hAnsi="Arial"/>
                <w:color w:val="111111"/>
                <w:sz w:val="18"/>
                <w:szCs w:val="18"/>
              </w:rPr>
              <w:t xml:space="preserve">P0 — Blocker</w:t>
            </w:r>
          </w:p>
        </w:tc>
      </w:tr>
    </w:tbl>
    <w:p>
      <w:r>
        <w:br w:type="page"/>
      </w:r>
    </w:p>
    <w:p>
      <w:pPr>
        <w:shd w:fill="1B2A4A" w:val="clear"/>
        <w:spacing w:after="0" w:before="240"/>
        <w:ind w:left="180" w:right="180"/>
      </w:pPr>
      <w:r>
        <w:rPr>
          <w:rFonts w:ascii="Arial" w:cs="Arial" w:eastAsia="Arial" w:hAnsi="Arial"/>
          <w:b/>
          <w:bCs/>
          <w:color w:val="C8860A"/>
          <w:sz w:val="22"/>
          <w:szCs w:val="22"/>
        </w:rPr>
        <w:t xml:space="preserve">SECTION 4  </w:t>
      </w:r>
      <w:r>
        <w:rPr>
          <w:rFonts w:ascii="Arial" w:cs="Arial" w:eastAsia="Arial" w:hAnsi="Arial"/>
          <w:b/>
          <w:bCs/>
          <w:color w:val="FFFFFF"/>
          <w:sz w:val="22"/>
          <w:szCs w:val="22"/>
        </w:rPr>
        <w:t xml:space="preserve">WORK BREAKDOWN &amp; EFFORT ESTIMATES</w:t>
      </w:r>
    </w:p>
    <w:p>
      <w:pPr>
        <w:shd w:fill="2E5FA3" w:val="clear"/>
        <w:spacing w:after="200" w:before="0"/>
        <w:ind w:left="180"/>
      </w:pPr>
      <w:r>
        <w:rPr>
          <w:rFonts w:ascii="Arial" w:cs="Arial" w:eastAsia="Arial" w:hAnsi="Arial"/>
          <w:i/>
          <w:iCs/>
          <w:color w:val="FFFFFF"/>
          <w:sz w:val="20"/>
          <w:szCs w:val="20"/>
        </w:rPr>
        <w:t xml:space="preserve">All v1.1 items with estimated effort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3200"/>
        <w:gridCol w:w="2400"/>
        <w:gridCol w:w="1100"/>
        <w:gridCol w:w="1160"/>
      </w:tblGrid>
      <w:tr>
        <w:trPr>
          <w:tblHeader/>
        </w:trPr>
        <w:tc>
          <w:tcPr>
            <w:tcW w:type="dxa" w:w="900"/>
            <w:tcBorders>
              <w:top w:val="single" w:color="CCCCCC" w:sz="1"/>
              <w:left w:val="single" w:color="CCCCCC" w:sz="1"/>
              <w:bottom w:val="single" w:color="CCCCCC" w:sz="1"/>
              <w:right w:val="single" w:color="CCCCCC" w:sz="1"/>
            </w:tcBorders>
            <w:shd w:fill="1B2A4A" w:val="clear"/>
            <w:tcMar>
              <w:top w:type="dxa" w:w="80"/>
              <w:left w:type="dxa" w:w="100"/>
              <w:bottom w:type="dxa" w:w="80"/>
              <w:right w:type="dxa" w:w="100"/>
            </w:tcMar>
          </w:tcPr>
          <w:p>
            <w:pPr>
              <w:jc w:val="center"/>
            </w:pPr>
            <w:r>
              <w:rPr>
                <w:rFonts w:ascii="Arial" w:cs="Arial" w:eastAsia="Arial" w:hAnsi="Arial"/>
                <w:b/>
                <w:bCs/>
                <w:color w:val="FFFFFF"/>
                <w:sz w:val="18"/>
                <w:szCs w:val="18"/>
              </w:rPr>
              <w:t xml:space="preserve">ID</w:t>
            </w:r>
          </w:p>
        </w:tc>
        <w:tc>
          <w:tcPr>
            <w:tcW w:type="dxa" w:w="3200"/>
            <w:tcBorders>
              <w:top w:val="single" w:color="CCCCCC" w:sz="1"/>
              <w:left w:val="single" w:color="CCCCCC" w:sz="1"/>
              <w:bottom w:val="single" w:color="CCCCCC" w:sz="1"/>
              <w:right w:val="single" w:color="CCCCCC" w:sz="1"/>
            </w:tcBorders>
            <w:shd w:fill="1B2A4A" w:val="clear"/>
            <w:tcMar>
              <w:top w:type="dxa" w:w="80"/>
              <w:left w:type="dxa" w:w="100"/>
              <w:bottom w:type="dxa" w:w="80"/>
              <w:right w:type="dxa" w:w="100"/>
            </w:tcMar>
          </w:tcPr>
          <w:p>
            <w:pPr>
              <w:jc w:val="center"/>
            </w:pPr>
            <w:r>
              <w:rPr>
                <w:rFonts w:ascii="Arial" w:cs="Arial" w:eastAsia="Arial" w:hAnsi="Arial"/>
                <w:b/>
                <w:bCs/>
                <w:color w:val="FFFFFF"/>
                <w:sz w:val="18"/>
                <w:szCs w:val="18"/>
              </w:rPr>
              <w:t xml:space="preserve">Feature / Task</w:t>
            </w:r>
          </w:p>
        </w:tc>
        <w:tc>
          <w:tcPr>
            <w:tcW w:type="dxa" w:w="2400"/>
            <w:tcBorders>
              <w:top w:val="single" w:color="CCCCCC" w:sz="1"/>
              <w:left w:val="single" w:color="CCCCCC" w:sz="1"/>
              <w:bottom w:val="single" w:color="CCCCCC" w:sz="1"/>
              <w:right w:val="single" w:color="CCCCCC" w:sz="1"/>
            </w:tcBorders>
            <w:shd w:fill="1B2A4A" w:val="clear"/>
            <w:tcMar>
              <w:top w:type="dxa" w:w="80"/>
              <w:left w:type="dxa" w:w="100"/>
              <w:bottom w:type="dxa" w:w="80"/>
              <w:right w:type="dxa" w:w="100"/>
            </w:tcMar>
          </w:tcPr>
          <w:p>
            <w:pPr>
              <w:jc w:val="center"/>
            </w:pPr>
            <w:r>
              <w:rPr>
                <w:rFonts w:ascii="Arial" w:cs="Arial" w:eastAsia="Arial" w:hAnsi="Arial"/>
                <w:b/>
                <w:bCs/>
                <w:color w:val="FFFFFF"/>
                <w:sz w:val="18"/>
                <w:szCs w:val="18"/>
              </w:rPr>
              <w:t xml:space="preserve">Module(s)</w:t>
            </w:r>
          </w:p>
        </w:tc>
        <w:tc>
          <w:tcPr>
            <w:tcW w:type="dxa" w:w="1100"/>
            <w:tcBorders>
              <w:top w:val="single" w:color="CCCCCC" w:sz="1"/>
              <w:left w:val="single" w:color="CCCCCC" w:sz="1"/>
              <w:bottom w:val="single" w:color="CCCCCC" w:sz="1"/>
              <w:right w:val="single" w:color="CCCCCC" w:sz="1"/>
            </w:tcBorders>
            <w:shd w:fill="1B2A4A" w:val="clear"/>
            <w:tcMar>
              <w:top w:type="dxa" w:w="80"/>
              <w:left w:type="dxa" w:w="100"/>
              <w:bottom w:type="dxa" w:w="80"/>
              <w:right w:type="dxa" w:w="100"/>
            </w:tcMar>
          </w:tcPr>
          <w:p>
            <w:pPr>
              <w:jc w:val="center"/>
            </w:pPr>
            <w:r>
              <w:rPr>
                <w:rFonts w:ascii="Arial" w:cs="Arial" w:eastAsia="Arial" w:hAnsi="Arial"/>
                <w:b/>
                <w:bCs/>
                <w:color w:val="FFFFFF"/>
                <w:sz w:val="18"/>
                <w:szCs w:val="18"/>
              </w:rPr>
              <w:t xml:space="preserve">Effort</w:t>
            </w:r>
          </w:p>
        </w:tc>
        <w:tc>
          <w:tcPr>
            <w:tcW w:type="dxa" w:w="1160"/>
            <w:tcBorders>
              <w:top w:val="single" w:color="CCCCCC" w:sz="1"/>
              <w:left w:val="single" w:color="CCCCCC" w:sz="1"/>
              <w:bottom w:val="single" w:color="CCCCCC" w:sz="1"/>
              <w:right w:val="single" w:color="CCCCCC" w:sz="1"/>
            </w:tcBorders>
            <w:shd w:fill="1B2A4A" w:val="clear"/>
            <w:tcMar>
              <w:top w:type="dxa" w:w="80"/>
              <w:left w:type="dxa" w:w="100"/>
              <w:bottom w:type="dxa" w:w="80"/>
              <w:right w:type="dxa" w:w="100"/>
            </w:tcMar>
          </w:tcPr>
          <w:p>
            <w:pPr>
              <w:jc w:val="center"/>
            </w:pPr>
            <w:r>
              <w:rPr>
                <w:rFonts w:ascii="Arial" w:cs="Arial" w:eastAsia="Arial" w:hAnsi="Arial"/>
                <w:b/>
                <w:bCs/>
                <w:color w:val="FFFFFF"/>
                <w:sz w:val="18"/>
                <w:szCs w:val="18"/>
              </w:rPr>
              <w:t xml:space="preserve">Priority</w:t>
            </w:r>
          </w:p>
        </w:tc>
      </w:tr>
      <w:tr>
        <w:tc>
          <w:tcPr>
            <w:tcW w:type="dxa" w:w="900"/>
            <w:tcBorders>
              <w:top w:val="single" w:color="CCCCCC" w:sz="1"/>
              <w:left w:val="single" w:color="CCCCCC" w:sz="1"/>
              <w:bottom w:val="single" w:color="CCCCCC" w:sz="1"/>
              <w:right w:val="single" w:color="CCCCCC" w:sz="1"/>
            </w:tcBorders>
            <w:shd w:fill="D6E4F7" w:val="clear"/>
            <w:tcMar>
              <w:top w:type="dxa" w:w="60"/>
              <w:left w:type="dxa" w:w="100"/>
              <w:bottom w:type="dxa" w:w="60"/>
              <w:right w:type="dxa" w:w="100"/>
            </w:tcMar>
          </w:tcPr>
          <w:p>
            <w:r>
              <w:rPr>
                <w:rFonts w:ascii="Courier New" w:cs="Courier New" w:eastAsia="Courier New" w:hAnsi="Courier New"/>
                <w:b/>
                <w:bCs/>
                <w:color w:val="1B2A4A"/>
                <w:sz w:val="18"/>
                <w:szCs w:val="18"/>
              </w:rPr>
              <w:t xml:space="preserve">FIX-01</w:t>
            </w:r>
          </w:p>
        </w:tc>
        <w:tc>
          <w:tcPr>
            <w:tcW w:type="dxa" w:w="3200"/>
            <w:tcBorders>
              <w:top w:val="single" w:color="CCCCCC" w:sz="1"/>
              <w:left w:val="single" w:color="CCCCCC" w:sz="1"/>
              <w:bottom w:val="single" w:color="CCCCCC" w:sz="1"/>
              <w:right w:val="single" w:color="CCCCCC" w:sz="1"/>
            </w:tcBorders>
            <w:shd w:fill="D6E4F7" w:val="clear"/>
            <w:tcMar>
              <w:top w:type="dxa" w:w="60"/>
              <w:left w:type="dxa" w:w="100"/>
              <w:bottom w:type="dxa" w:w="60"/>
              <w:right w:type="dxa" w:w="100"/>
            </w:tcMar>
          </w:tcPr>
          <w:p>
            <w:r>
              <w:rPr>
                <w:rFonts w:ascii="Arial" w:cs="Arial" w:eastAsia="Arial" w:hAnsi="Arial"/>
                <w:color w:val="111111"/>
                <w:sz w:val="18"/>
                <w:szCs w:val="18"/>
              </w:rPr>
              <w:t xml:space="preserve">Fix CI — correct module reference</w:t>
            </w:r>
          </w:p>
        </w:tc>
        <w:tc>
          <w:tcPr>
            <w:tcW w:type="dxa" w:w="2400"/>
            <w:tcBorders>
              <w:top w:val="single" w:color="CCCCCC" w:sz="1"/>
              <w:left w:val="single" w:color="CCCCCC" w:sz="1"/>
              <w:bottom w:val="single" w:color="CCCCCC" w:sz="1"/>
              <w:right w:val="single" w:color="CCCCCC" w:sz="1"/>
            </w:tcBorders>
            <w:shd w:fill="D6E4F7" w:val="clear"/>
            <w:tcMar>
              <w:top w:type="dxa" w:w="60"/>
              <w:left w:type="dxa" w:w="100"/>
              <w:bottom w:type="dxa" w:w="60"/>
              <w:right w:type="dxa" w:w="100"/>
            </w:tcMar>
          </w:tcPr>
          <w:p>
            <w:r>
              <w:rPr>
                <w:rFonts w:ascii="Courier New" w:cs="Courier New" w:eastAsia="Courier New" w:hAnsi="Courier New"/>
                <w:color w:val="6B7280"/>
                <w:sz w:val="18"/>
                <w:szCs w:val="18"/>
              </w:rPr>
              <w:t xml:space="preserve">ci.yml</w:t>
            </w:r>
          </w:p>
        </w:tc>
        <w:tc>
          <w:tcPr>
            <w:tcW w:type="dxa" w:w="1100"/>
            <w:tcBorders>
              <w:top w:val="single" w:color="CCCCCC" w:sz="1"/>
              <w:left w:val="single" w:color="CCCCCC" w:sz="1"/>
              <w:bottom w:val="single" w:color="CCCCCC" w:sz="1"/>
              <w:right w:val="single" w:color="CCCCCC" w:sz="1"/>
            </w:tcBorders>
            <w:shd w:fill="D6E4F7" w:val="clear"/>
            <w:tcMar>
              <w:top w:type="dxa" w:w="60"/>
              <w:left w:type="dxa" w:w="100"/>
              <w:bottom w:type="dxa" w:w="60"/>
              <w:right w:type="dxa" w:w="100"/>
            </w:tcMar>
          </w:tcPr>
          <w:p>
            <w:pPr>
              <w:jc w:val="center"/>
            </w:pPr>
            <w:r>
              <w:rPr>
                <w:rFonts w:ascii="Arial" w:cs="Arial" w:eastAsia="Arial" w:hAnsi="Arial"/>
                <w:color w:val="111111"/>
                <w:sz w:val="18"/>
                <w:szCs w:val="18"/>
              </w:rPr>
              <w:t xml:space="preserve">&lt; 1hr</w:t>
            </w:r>
          </w:p>
        </w:tc>
        <w:tc>
          <w:tcPr>
            <w:tcW w:type="dxa" w:w="1160"/>
            <w:tcBorders>
              <w:top w:val="single" w:color="CCCCCC" w:sz="1"/>
              <w:left w:val="single" w:color="CCCCCC" w:sz="1"/>
              <w:bottom w:val="single" w:color="CCCCCC" w:sz="1"/>
              <w:right w:val="single" w:color="CCCCCC" w:sz="1"/>
            </w:tcBorders>
            <w:shd w:fill="D6E4F7" w:val="clear"/>
            <w:tcMar>
              <w:top w:type="dxa" w:w="60"/>
              <w:left w:type="dxa" w:w="100"/>
              <w:bottom w:type="dxa" w:w="60"/>
              <w:right w:type="dxa" w:w="100"/>
            </w:tcMar>
          </w:tcPr>
          <w:p>
            <w:pPr>
              <w:jc w:val="center"/>
            </w:pPr>
            <w:r>
              <w:rPr>
                <w:rFonts w:ascii="Arial" w:cs="Arial" w:eastAsia="Arial" w:hAnsi="Arial"/>
                <w:color w:val="111111"/>
                <w:sz w:val="18"/>
                <w:szCs w:val="18"/>
              </w:rPr>
              <w:t xml:space="preserve">P0</w:t>
            </w:r>
          </w:p>
        </w:tc>
      </w:tr>
      <w:tr>
        <w:tc>
          <w:tcPr>
            <w:tcW w:type="dxa" w:w="900"/>
            <w:tcBorders>
              <w:top w:val="single" w:color="CCCCCC" w:sz="1"/>
              <w:left w:val="single" w:color="CCCCCC" w:sz="1"/>
              <w:bottom w:val="single" w:color="CCCCCC" w:sz="1"/>
              <w:right w:val="single" w:color="CCCCCC" w:sz="1"/>
            </w:tcBorders>
            <w:shd w:fill="D6E4F7" w:val="clear"/>
            <w:tcMar>
              <w:top w:type="dxa" w:w="60"/>
              <w:left w:type="dxa" w:w="100"/>
              <w:bottom w:type="dxa" w:w="60"/>
              <w:right w:type="dxa" w:w="100"/>
            </w:tcMar>
          </w:tcPr>
          <w:p>
            <w:r>
              <w:rPr>
                <w:rFonts w:ascii="Courier New" w:cs="Courier New" w:eastAsia="Courier New" w:hAnsi="Courier New"/>
                <w:b/>
                <w:bCs/>
                <w:color w:val="1B2A4A"/>
                <w:sz w:val="18"/>
                <w:szCs w:val="18"/>
              </w:rPr>
              <w:t xml:space="preserve">FIX-02</w:t>
            </w:r>
          </w:p>
        </w:tc>
        <w:tc>
          <w:tcPr>
            <w:tcW w:type="dxa" w:w="3200"/>
            <w:tcBorders>
              <w:top w:val="single" w:color="CCCCCC" w:sz="1"/>
              <w:left w:val="single" w:color="CCCCCC" w:sz="1"/>
              <w:bottom w:val="single" w:color="CCCCCC" w:sz="1"/>
              <w:right w:val="single" w:color="CCCCCC" w:sz="1"/>
            </w:tcBorders>
            <w:shd w:fill="D6E4F7" w:val="clear"/>
            <w:tcMar>
              <w:top w:type="dxa" w:w="60"/>
              <w:left w:type="dxa" w:w="100"/>
              <w:bottom w:type="dxa" w:w="60"/>
              <w:right w:type="dxa" w:w="100"/>
            </w:tcMar>
          </w:tcPr>
          <w:p>
            <w:r>
              <w:rPr>
                <w:rFonts w:ascii="Arial" w:cs="Arial" w:eastAsia="Arial" w:hAnsi="Arial"/>
                <w:color w:val="111111"/>
                <w:sz w:val="18"/>
                <w:szCs w:val="18"/>
              </w:rPr>
              <w:t xml:space="preserve">Fix coverage badge and omit list</w:t>
            </w:r>
          </w:p>
        </w:tc>
        <w:tc>
          <w:tcPr>
            <w:tcW w:type="dxa" w:w="2400"/>
            <w:tcBorders>
              <w:top w:val="single" w:color="CCCCCC" w:sz="1"/>
              <w:left w:val="single" w:color="CCCCCC" w:sz="1"/>
              <w:bottom w:val="single" w:color="CCCCCC" w:sz="1"/>
              <w:right w:val="single" w:color="CCCCCC" w:sz="1"/>
            </w:tcBorders>
            <w:shd w:fill="D6E4F7" w:val="clear"/>
            <w:tcMar>
              <w:top w:type="dxa" w:w="60"/>
              <w:left w:type="dxa" w:w="100"/>
              <w:bottom w:type="dxa" w:w="60"/>
              <w:right w:type="dxa" w:w="100"/>
            </w:tcMar>
          </w:tcPr>
          <w:p>
            <w:r>
              <w:rPr>
                <w:rFonts w:ascii="Courier New" w:cs="Courier New" w:eastAsia="Courier New" w:hAnsi="Courier New"/>
                <w:color w:val="6B7280"/>
                <w:sz w:val="18"/>
                <w:szCs w:val="18"/>
              </w:rPr>
              <w:t xml:space="preserve">README, pyproject.toml</w:t>
            </w:r>
          </w:p>
        </w:tc>
        <w:tc>
          <w:tcPr>
            <w:tcW w:type="dxa" w:w="1100"/>
            <w:tcBorders>
              <w:top w:val="single" w:color="CCCCCC" w:sz="1"/>
              <w:left w:val="single" w:color="CCCCCC" w:sz="1"/>
              <w:bottom w:val="single" w:color="CCCCCC" w:sz="1"/>
              <w:right w:val="single" w:color="CCCCCC" w:sz="1"/>
            </w:tcBorders>
            <w:shd w:fill="D6E4F7" w:val="clear"/>
            <w:tcMar>
              <w:top w:type="dxa" w:w="60"/>
              <w:left w:type="dxa" w:w="100"/>
              <w:bottom w:type="dxa" w:w="60"/>
              <w:right w:type="dxa" w:w="100"/>
            </w:tcMar>
          </w:tcPr>
          <w:p>
            <w:pPr>
              <w:jc w:val="center"/>
            </w:pPr>
            <w:r>
              <w:rPr>
                <w:rFonts w:ascii="Arial" w:cs="Arial" w:eastAsia="Arial" w:hAnsi="Arial"/>
                <w:color w:val="111111"/>
                <w:sz w:val="18"/>
                <w:szCs w:val="18"/>
              </w:rPr>
              <w:t xml:space="preserve">1–2 days</w:t>
            </w:r>
          </w:p>
        </w:tc>
        <w:tc>
          <w:tcPr>
            <w:tcW w:type="dxa" w:w="1160"/>
            <w:tcBorders>
              <w:top w:val="single" w:color="CCCCCC" w:sz="1"/>
              <w:left w:val="single" w:color="CCCCCC" w:sz="1"/>
              <w:bottom w:val="single" w:color="CCCCCC" w:sz="1"/>
              <w:right w:val="single" w:color="CCCCCC" w:sz="1"/>
            </w:tcBorders>
            <w:shd w:fill="D6E4F7" w:val="clear"/>
            <w:tcMar>
              <w:top w:type="dxa" w:w="60"/>
              <w:left w:type="dxa" w:w="100"/>
              <w:bottom w:type="dxa" w:w="60"/>
              <w:right w:type="dxa" w:w="100"/>
            </w:tcMar>
          </w:tcPr>
          <w:p>
            <w:pPr>
              <w:jc w:val="center"/>
            </w:pPr>
            <w:r>
              <w:rPr>
                <w:rFonts w:ascii="Arial" w:cs="Arial" w:eastAsia="Arial" w:hAnsi="Arial"/>
                <w:color w:val="111111"/>
                <w:sz w:val="18"/>
                <w:szCs w:val="18"/>
              </w:rPr>
              <w:t xml:space="preserve">P0</w:t>
            </w:r>
          </w:p>
        </w:tc>
      </w:tr>
      <w:tr>
        <w:tc>
          <w:tcPr>
            <w:tcW w:type="dxa" w:w="900"/>
            <w:tcBorders>
              <w:top w:val="single" w:color="CCCCCC" w:sz="1"/>
              <w:left w:val="single" w:color="CCCCCC" w:sz="1"/>
              <w:bottom w:val="single" w:color="CCCCCC" w:sz="1"/>
              <w:right w:val="single" w:color="CCCCCC" w:sz="1"/>
            </w:tcBorders>
            <w:shd w:fill="D6E4F7" w:val="clear"/>
            <w:tcMar>
              <w:top w:type="dxa" w:w="60"/>
              <w:left w:type="dxa" w:w="100"/>
              <w:bottom w:type="dxa" w:w="60"/>
              <w:right w:type="dxa" w:w="100"/>
            </w:tcMar>
          </w:tcPr>
          <w:p>
            <w:r>
              <w:rPr>
                <w:rFonts w:ascii="Courier New" w:cs="Courier New" w:eastAsia="Courier New" w:hAnsi="Courier New"/>
                <w:b/>
                <w:bCs/>
                <w:color w:val="1B2A4A"/>
                <w:sz w:val="18"/>
                <w:szCs w:val="18"/>
              </w:rPr>
              <w:t xml:space="preserve">FIX-03</w:t>
            </w:r>
          </w:p>
        </w:tc>
        <w:tc>
          <w:tcPr>
            <w:tcW w:type="dxa" w:w="3200"/>
            <w:tcBorders>
              <w:top w:val="single" w:color="CCCCCC" w:sz="1"/>
              <w:left w:val="single" w:color="CCCCCC" w:sz="1"/>
              <w:bottom w:val="single" w:color="CCCCCC" w:sz="1"/>
              <w:right w:val="single" w:color="CCCCCC" w:sz="1"/>
            </w:tcBorders>
            <w:shd w:fill="D6E4F7" w:val="clear"/>
            <w:tcMar>
              <w:top w:type="dxa" w:w="60"/>
              <w:left w:type="dxa" w:w="100"/>
              <w:bottom w:type="dxa" w:w="60"/>
              <w:right w:type="dxa" w:w="100"/>
            </w:tcMar>
          </w:tcPr>
          <w:p>
            <w:r>
              <w:rPr>
                <w:rFonts w:ascii="Arial" w:cs="Arial" w:eastAsia="Arial" w:hAnsi="Arial"/>
                <w:color w:val="111111"/>
                <w:sz w:val="18"/>
                <w:szCs w:val="18"/>
              </w:rPr>
              <w:t xml:space="preserve">Increase signing/event/_span/stream coverage to ≥ 80%</w:t>
            </w:r>
          </w:p>
        </w:tc>
        <w:tc>
          <w:tcPr>
            <w:tcW w:type="dxa" w:w="2400"/>
            <w:tcBorders>
              <w:top w:val="single" w:color="CCCCCC" w:sz="1"/>
              <w:left w:val="single" w:color="CCCCCC" w:sz="1"/>
              <w:bottom w:val="single" w:color="CCCCCC" w:sz="1"/>
              <w:right w:val="single" w:color="CCCCCC" w:sz="1"/>
            </w:tcBorders>
            <w:shd w:fill="D6E4F7" w:val="clear"/>
            <w:tcMar>
              <w:top w:type="dxa" w:w="60"/>
              <w:left w:type="dxa" w:w="100"/>
              <w:bottom w:type="dxa" w:w="60"/>
              <w:right w:type="dxa" w:w="100"/>
            </w:tcMar>
          </w:tcPr>
          <w:p>
            <w:r>
              <w:rPr>
                <w:rFonts w:ascii="Courier New" w:cs="Courier New" w:eastAsia="Courier New" w:hAnsi="Courier New"/>
                <w:color w:val="6B7280"/>
                <w:sz w:val="18"/>
                <w:szCs w:val="18"/>
              </w:rPr>
              <w:t xml:space="preserve">tests/</w:t>
            </w:r>
          </w:p>
        </w:tc>
        <w:tc>
          <w:tcPr>
            <w:tcW w:type="dxa" w:w="1100"/>
            <w:tcBorders>
              <w:top w:val="single" w:color="CCCCCC" w:sz="1"/>
              <w:left w:val="single" w:color="CCCCCC" w:sz="1"/>
              <w:bottom w:val="single" w:color="CCCCCC" w:sz="1"/>
              <w:right w:val="single" w:color="CCCCCC" w:sz="1"/>
            </w:tcBorders>
            <w:shd w:fill="D6E4F7" w:val="clear"/>
            <w:tcMar>
              <w:top w:type="dxa" w:w="60"/>
              <w:left w:type="dxa" w:w="100"/>
              <w:bottom w:type="dxa" w:w="60"/>
              <w:right w:type="dxa" w:w="100"/>
            </w:tcMar>
          </w:tcPr>
          <w:p>
            <w:pPr>
              <w:jc w:val="center"/>
            </w:pPr>
            <w:r>
              <w:rPr>
                <w:rFonts w:ascii="Arial" w:cs="Arial" w:eastAsia="Arial" w:hAnsi="Arial"/>
                <w:color w:val="111111"/>
                <w:sz w:val="18"/>
                <w:szCs w:val="18"/>
              </w:rPr>
              <w:t xml:space="preserve">3–5 days</w:t>
            </w:r>
          </w:p>
        </w:tc>
        <w:tc>
          <w:tcPr>
            <w:tcW w:type="dxa" w:w="1160"/>
            <w:tcBorders>
              <w:top w:val="single" w:color="CCCCCC" w:sz="1"/>
              <w:left w:val="single" w:color="CCCCCC" w:sz="1"/>
              <w:bottom w:val="single" w:color="CCCCCC" w:sz="1"/>
              <w:right w:val="single" w:color="CCCCCC" w:sz="1"/>
            </w:tcBorders>
            <w:shd w:fill="D6E4F7" w:val="clear"/>
            <w:tcMar>
              <w:top w:type="dxa" w:w="60"/>
              <w:left w:type="dxa" w:w="100"/>
              <w:bottom w:type="dxa" w:w="60"/>
              <w:right w:type="dxa" w:w="100"/>
            </w:tcMar>
          </w:tcPr>
          <w:p>
            <w:pPr>
              <w:jc w:val="center"/>
            </w:pPr>
            <w:r>
              <w:rPr>
                <w:rFonts w:ascii="Arial" w:cs="Arial" w:eastAsia="Arial" w:hAnsi="Arial"/>
                <w:color w:val="111111"/>
                <w:sz w:val="18"/>
                <w:szCs w:val="18"/>
              </w:rPr>
              <w:t xml:space="preserve">P0</w:t>
            </w:r>
          </w:p>
        </w:tc>
      </w:tr>
      <w:tr>
        <w:tc>
          <w:tcPr>
            <w:tcW w:type="dxa" w:w="9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Courier New" w:cs="Courier New" w:eastAsia="Courier New" w:hAnsi="Courier New"/>
                <w:b/>
                <w:bCs/>
                <w:color w:val="1B2A4A"/>
                <w:sz w:val="18"/>
                <w:szCs w:val="18"/>
              </w:rPr>
              <w:t xml:space="preserve">SF-11-A</w:t>
            </w:r>
          </w:p>
        </w:tc>
        <w:tc>
          <w:tcPr>
            <w:tcW w:type="dxa" w:w="3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111111"/>
                <w:sz w:val="18"/>
                <w:szCs w:val="18"/>
              </w:rPr>
              <w:t xml:space="preserve">Top-level OTelBridgeExporter import</w:t>
            </w:r>
          </w:p>
        </w:tc>
        <w:tc>
          <w:tcPr>
            <w:tcW w:type="dxa" w:w="2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Courier New" w:cs="Courier New" w:eastAsia="Courier New" w:hAnsi="Courier New"/>
                <w:color w:val="6B7280"/>
                <w:sz w:val="18"/>
                <w:szCs w:val="18"/>
              </w:rPr>
              <w:t xml:space="preserve">__init__.py</w:t>
            </w:r>
          </w:p>
        </w:tc>
        <w:tc>
          <w:tcPr>
            <w:tcW w:type="dxa" w:w="11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center"/>
            </w:pPr>
            <w:r>
              <w:rPr>
                <w:rFonts w:ascii="Arial" w:cs="Arial" w:eastAsia="Arial" w:hAnsi="Arial"/>
                <w:color w:val="111111"/>
                <w:sz w:val="18"/>
                <w:szCs w:val="18"/>
              </w:rPr>
              <w:t xml:space="preserve">2 hrs</w:t>
            </w:r>
          </w:p>
        </w:tc>
        <w:tc>
          <w:tcPr>
            <w:tcW w:type="dxa" w:w="11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center"/>
            </w:pPr>
            <w:r>
              <w:rPr>
                <w:rFonts w:ascii="Arial" w:cs="Arial" w:eastAsia="Arial" w:hAnsi="Arial"/>
                <w:color w:val="111111"/>
                <w:sz w:val="18"/>
                <w:szCs w:val="18"/>
              </w:rPr>
              <w:t xml:space="preserve">P1</w:t>
            </w:r>
          </w:p>
        </w:tc>
      </w:tr>
      <w:tr>
        <w:tc>
          <w:tcPr>
            <w:tcW w:type="dxa" w:w="9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Courier New" w:cs="Courier New" w:eastAsia="Courier New" w:hAnsi="Courier New"/>
                <w:b/>
                <w:bCs/>
                <w:color w:val="1B2A4A"/>
                <w:sz w:val="18"/>
                <w:szCs w:val="18"/>
              </w:rPr>
              <w:t xml:space="preserve">SF-11-B</w:t>
            </w:r>
          </w:p>
        </w:tc>
        <w:tc>
          <w:tcPr>
            <w:tcW w:type="dxa" w:w="3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111111"/>
                <w:sz w:val="18"/>
                <w:szCs w:val="18"/>
              </w:rPr>
              <w:t xml:space="preserve">configure(mode='otel_passthrough') preset</w:t>
            </w:r>
          </w:p>
        </w:tc>
        <w:tc>
          <w:tcPr>
            <w:tcW w:type="dxa" w:w="2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Courier New" w:cs="Courier New" w:eastAsia="Courier New" w:hAnsi="Courier New"/>
                <w:color w:val="6B7280"/>
                <w:sz w:val="18"/>
                <w:szCs w:val="18"/>
              </w:rPr>
              <w:t xml:space="preserve">config.py, _stream.py</w:t>
            </w:r>
          </w:p>
        </w:tc>
        <w:tc>
          <w:tcPr>
            <w:tcW w:type="dxa" w:w="11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center"/>
            </w:pPr>
            <w:r>
              <w:rPr>
                <w:rFonts w:ascii="Arial" w:cs="Arial" w:eastAsia="Arial" w:hAnsi="Arial"/>
                <w:color w:val="111111"/>
                <w:sz w:val="18"/>
                <w:szCs w:val="18"/>
              </w:rPr>
              <w:t xml:space="preserve">1 day</w:t>
            </w:r>
          </w:p>
        </w:tc>
        <w:tc>
          <w:tcPr>
            <w:tcW w:type="dxa" w:w="11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center"/>
            </w:pPr>
            <w:r>
              <w:rPr>
                <w:rFonts w:ascii="Arial" w:cs="Arial" w:eastAsia="Arial" w:hAnsi="Arial"/>
                <w:color w:val="111111"/>
                <w:sz w:val="18"/>
                <w:szCs w:val="18"/>
              </w:rPr>
              <w:t xml:space="preserve">P1</w:t>
            </w:r>
          </w:p>
        </w:tc>
      </w:tr>
      <w:tr>
        <w:tc>
          <w:tcPr>
            <w:tcW w:type="dxa" w:w="9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Courier New" w:cs="Courier New" w:eastAsia="Courier New" w:hAnsi="Courier New"/>
                <w:b/>
                <w:bCs/>
                <w:color w:val="1B2A4A"/>
                <w:sz w:val="18"/>
                <w:szCs w:val="18"/>
              </w:rPr>
              <w:t xml:space="preserve">SF-11-C</w:t>
            </w:r>
          </w:p>
        </w:tc>
        <w:tc>
          <w:tcPr>
            <w:tcW w:type="dxa" w:w="3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111111"/>
                <w:sz w:val="18"/>
                <w:szCs w:val="18"/>
              </w:rPr>
              <w:t xml:space="preserve">Dual-stream exporter support</w:t>
            </w:r>
          </w:p>
        </w:tc>
        <w:tc>
          <w:tcPr>
            <w:tcW w:type="dxa" w:w="2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Courier New" w:cs="Courier New" w:eastAsia="Courier New" w:hAnsi="Courier New"/>
                <w:color w:val="6B7280"/>
                <w:sz w:val="18"/>
                <w:szCs w:val="18"/>
              </w:rPr>
              <w:t xml:space="preserve">_stream.py, _batch_exporter.py</w:t>
            </w:r>
          </w:p>
        </w:tc>
        <w:tc>
          <w:tcPr>
            <w:tcW w:type="dxa" w:w="11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center"/>
            </w:pPr>
            <w:r>
              <w:rPr>
                <w:rFonts w:ascii="Arial" w:cs="Arial" w:eastAsia="Arial" w:hAnsi="Arial"/>
                <w:color w:val="111111"/>
                <w:sz w:val="18"/>
                <w:szCs w:val="18"/>
              </w:rPr>
              <w:t xml:space="preserve">2 days</w:t>
            </w:r>
          </w:p>
        </w:tc>
        <w:tc>
          <w:tcPr>
            <w:tcW w:type="dxa" w:w="11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center"/>
            </w:pPr>
            <w:r>
              <w:rPr>
                <w:rFonts w:ascii="Arial" w:cs="Arial" w:eastAsia="Arial" w:hAnsi="Arial"/>
                <w:color w:val="111111"/>
                <w:sz w:val="18"/>
                <w:szCs w:val="18"/>
              </w:rPr>
              <w:t xml:space="preserve">P1</w:t>
            </w:r>
          </w:p>
        </w:tc>
      </w:tr>
      <w:tr>
        <w:tc>
          <w:tcPr>
            <w:tcW w:type="dxa" w:w="9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Courier New" w:cs="Courier New" w:eastAsia="Courier New" w:hAnsi="Courier New"/>
                <w:b/>
                <w:bCs/>
                <w:color w:val="1B2A4A"/>
                <w:sz w:val="18"/>
                <w:szCs w:val="18"/>
              </w:rPr>
              <w:t xml:space="preserve">SF-11-D</w:t>
            </w:r>
          </w:p>
        </w:tc>
        <w:tc>
          <w:tcPr>
            <w:tcW w:type="dxa" w:w="3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111111"/>
                <w:sz w:val="18"/>
                <w:szCs w:val="18"/>
              </w:rPr>
              <w:t xml:space="preserve">README OTel passthrough quickstart</w:t>
            </w:r>
          </w:p>
        </w:tc>
        <w:tc>
          <w:tcPr>
            <w:tcW w:type="dxa" w:w="2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Courier New" w:cs="Courier New" w:eastAsia="Courier New" w:hAnsi="Courier New"/>
                <w:color w:val="6B7280"/>
                <w:sz w:val="18"/>
                <w:szCs w:val="18"/>
              </w:rPr>
              <w:t xml:space="preserve">README.md, docs/</w:t>
            </w:r>
          </w:p>
        </w:tc>
        <w:tc>
          <w:tcPr>
            <w:tcW w:type="dxa" w:w="11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center"/>
            </w:pPr>
            <w:r>
              <w:rPr>
                <w:rFonts w:ascii="Arial" w:cs="Arial" w:eastAsia="Arial" w:hAnsi="Arial"/>
                <w:color w:val="111111"/>
                <w:sz w:val="18"/>
                <w:szCs w:val="18"/>
              </w:rPr>
              <w:t xml:space="preserve">0.5 days</w:t>
            </w:r>
          </w:p>
        </w:tc>
        <w:tc>
          <w:tcPr>
            <w:tcW w:type="dxa" w:w="11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center"/>
            </w:pPr>
            <w:r>
              <w:rPr>
                <w:rFonts w:ascii="Arial" w:cs="Arial" w:eastAsia="Arial" w:hAnsi="Arial"/>
                <w:color w:val="111111"/>
                <w:sz w:val="18"/>
                <w:szCs w:val="18"/>
              </w:rPr>
              <w:t xml:space="preserve">P1</w:t>
            </w:r>
          </w:p>
        </w:tc>
      </w:tr>
      <w:tr>
        <w:tc>
          <w:tcPr>
            <w:tcW w:type="dxa" w:w="9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Courier New" w:cs="Courier New" w:eastAsia="Courier New" w:hAnsi="Courier New"/>
                <w:b/>
                <w:bCs/>
                <w:color w:val="1B2A4A"/>
                <w:sz w:val="18"/>
                <w:szCs w:val="18"/>
              </w:rPr>
              <w:t xml:space="preserve">SF-12-A</w:t>
            </w:r>
          </w:p>
        </w:tc>
        <w:tc>
          <w:tcPr>
            <w:tcW w:type="dxa" w:w="3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111111"/>
                <w:sz w:val="18"/>
                <w:szCs w:val="18"/>
              </w:rPr>
              <w:t xml:space="preserve">JSON attestation export</w:t>
            </w:r>
          </w:p>
        </w:tc>
        <w:tc>
          <w:tcPr>
            <w:tcW w:type="dxa" w:w="2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Courier New" w:cs="Courier New" w:eastAsia="Courier New" w:hAnsi="Courier New"/>
                <w:color w:val="6B7280"/>
                <w:sz w:val="18"/>
                <w:szCs w:val="18"/>
              </w:rPr>
              <w:t xml:space="preserve">core/compliance_mapping.py</w:t>
            </w:r>
          </w:p>
        </w:tc>
        <w:tc>
          <w:tcPr>
            <w:tcW w:type="dxa" w:w="11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center"/>
            </w:pPr>
            <w:r>
              <w:rPr>
                <w:rFonts w:ascii="Arial" w:cs="Arial" w:eastAsia="Arial" w:hAnsi="Arial"/>
                <w:color w:val="111111"/>
                <w:sz w:val="18"/>
                <w:szCs w:val="18"/>
              </w:rPr>
              <w:t xml:space="preserve">1 day</w:t>
            </w:r>
          </w:p>
        </w:tc>
        <w:tc>
          <w:tcPr>
            <w:tcW w:type="dxa" w:w="11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center"/>
            </w:pPr>
            <w:r>
              <w:rPr>
                <w:rFonts w:ascii="Arial" w:cs="Arial" w:eastAsia="Arial" w:hAnsi="Arial"/>
                <w:color w:val="111111"/>
                <w:sz w:val="18"/>
                <w:szCs w:val="18"/>
              </w:rPr>
              <w:t xml:space="preserve">P1</w:t>
            </w:r>
          </w:p>
        </w:tc>
      </w:tr>
      <w:tr>
        <w:tc>
          <w:tcPr>
            <w:tcW w:type="dxa" w:w="9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Courier New" w:cs="Courier New" w:eastAsia="Courier New" w:hAnsi="Courier New"/>
                <w:b/>
                <w:bCs/>
                <w:color w:val="1B2A4A"/>
                <w:sz w:val="18"/>
                <w:szCs w:val="18"/>
              </w:rPr>
              <w:t xml:space="preserve">SF-12-B</w:t>
            </w:r>
          </w:p>
        </w:tc>
        <w:tc>
          <w:tcPr>
            <w:tcW w:type="dxa" w:w="3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111111"/>
                <w:sz w:val="18"/>
                <w:szCs w:val="18"/>
              </w:rPr>
              <w:t xml:space="preserve">PDF attestation export + HMAC over bytes</w:t>
            </w:r>
          </w:p>
        </w:tc>
        <w:tc>
          <w:tcPr>
            <w:tcW w:type="dxa" w:w="2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Courier New" w:cs="Courier New" w:eastAsia="Courier New" w:hAnsi="Courier New"/>
                <w:color w:val="6B7280"/>
                <w:sz w:val="18"/>
                <w:szCs w:val="18"/>
              </w:rPr>
              <w:t xml:space="preserve">core/compliance_mapping.py, export/</w:t>
            </w:r>
          </w:p>
        </w:tc>
        <w:tc>
          <w:tcPr>
            <w:tcW w:type="dxa" w:w="11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center"/>
            </w:pPr>
            <w:r>
              <w:rPr>
                <w:rFonts w:ascii="Arial" w:cs="Arial" w:eastAsia="Arial" w:hAnsi="Arial"/>
                <w:color w:val="111111"/>
                <w:sz w:val="18"/>
                <w:szCs w:val="18"/>
              </w:rPr>
              <w:t xml:space="preserve">3 days</w:t>
            </w:r>
          </w:p>
        </w:tc>
        <w:tc>
          <w:tcPr>
            <w:tcW w:type="dxa" w:w="11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center"/>
            </w:pPr>
            <w:r>
              <w:rPr>
                <w:rFonts w:ascii="Arial" w:cs="Arial" w:eastAsia="Arial" w:hAnsi="Arial"/>
                <w:color w:val="111111"/>
                <w:sz w:val="18"/>
                <w:szCs w:val="18"/>
              </w:rPr>
              <w:t xml:space="preserve">P1</w:t>
            </w:r>
          </w:p>
        </w:tc>
      </w:tr>
      <w:tr>
        <w:tc>
          <w:tcPr>
            <w:tcW w:type="dxa" w:w="9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Courier New" w:cs="Courier New" w:eastAsia="Courier New" w:hAnsi="Courier New"/>
                <w:b/>
                <w:bCs/>
                <w:color w:val="1B2A4A"/>
                <w:sz w:val="18"/>
                <w:szCs w:val="18"/>
              </w:rPr>
              <w:t xml:space="preserve">SF-12-C</w:t>
            </w:r>
          </w:p>
        </w:tc>
        <w:tc>
          <w:tcPr>
            <w:tcW w:type="dxa" w:w="3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111111"/>
                <w:sz w:val="18"/>
                <w:szCs w:val="18"/>
              </w:rPr>
              <w:t xml:space="preserve">CLI: spanforge compliance report</w:t>
            </w:r>
          </w:p>
        </w:tc>
        <w:tc>
          <w:tcPr>
            <w:tcW w:type="dxa" w:w="2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Courier New" w:cs="Courier New" w:eastAsia="Courier New" w:hAnsi="Courier New"/>
                <w:color w:val="6B7280"/>
                <w:sz w:val="18"/>
                <w:szCs w:val="18"/>
              </w:rPr>
              <w:t xml:space="preserve">_cli.py</w:t>
            </w:r>
          </w:p>
        </w:tc>
        <w:tc>
          <w:tcPr>
            <w:tcW w:type="dxa" w:w="11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center"/>
            </w:pPr>
            <w:r>
              <w:rPr>
                <w:rFonts w:ascii="Arial" w:cs="Arial" w:eastAsia="Arial" w:hAnsi="Arial"/>
                <w:color w:val="111111"/>
                <w:sz w:val="18"/>
                <w:szCs w:val="18"/>
              </w:rPr>
              <w:t xml:space="preserve">1.5 days</w:t>
            </w:r>
          </w:p>
        </w:tc>
        <w:tc>
          <w:tcPr>
            <w:tcW w:type="dxa" w:w="11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center"/>
            </w:pPr>
            <w:r>
              <w:rPr>
                <w:rFonts w:ascii="Arial" w:cs="Arial" w:eastAsia="Arial" w:hAnsi="Arial"/>
                <w:color w:val="111111"/>
                <w:sz w:val="18"/>
                <w:szCs w:val="18"/>
              </w:rPr>
              <w:t xml:space="preserve">P1</w:t>
            </w:r>
          </w:p>
        </w:tc>
      </w:tr>
      <w:tr>
        <w:tc>
          <w:tcPr>
            <w:tcW w:type="dxa" w:w="9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Courier New" w:cs="Courier New" w:eastAsia="Courier New" w:hAnsi="Courier New"/>
                <w:b/>
                <w:bCs/>
                <w:color w:val="1B2A4A"/>
                <w:sz w:val="18"/>
                <w:szCs w:val="18"/>
              </w:rPr>
              <w:t xml:space="preserve">SF-12-D</w:t>
            </w:r>
          </w:p>
        </w:tc>
        <w:tc>
          <w:tcPr>
            <w:tcW w:type="dxa" w:w="3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111111"/>
                <w:sz w:val="18"/>
                <w:szCs w:val="18"/>
              </w:rPr>
              <w:t xml:space="preserve">Clause min_event_count + time_window thresholds</w:t>
            </w:r>
          </w:p>
        </w:tc>
        <w:tc>
          <w:tcPr>
            <w:tcW w:type="dxa" w:w="2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Courier New" w:cs="Courier New" w:eastAsia="Courier New" w:hAnsi="Courier New"/>
                <w:color w:val="6B7280"/>
                <w:sz w:val="18"/>
                <w:szCs w:val="18"/>
              </w:rPr>
              <w:t xml:space="preserve">core/compliance_mapping.py</w:t>
            </w:r>
          </w:p>
        </w:tc>
        <w:tc>
          <w:tcPr>
            <w:tcW w:type="dxa" w:w="11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center"/>
            </w:pPr>
            <w:r>
              <w:rPr>
                <w:rFonts w:ascii="Arial" w:cs="Arial" w:eastAsia="Arial" w:hAnsi="Arial"/>
                <w:color w:val="111111"/>
                <w:sz w:val="18"/>
                <w:szCs w:val="18"/>
              </w:rPr>
              <w:t xml:space="preserve">2 days</w:t>
            </w:r>
          </w:p>
        </w:tc>
        <w:tc>
          <w:tcPr>
            <w:tcW w:type="dxa" w:w="11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center"/>
            </w:pPr>
            <w:r>
              <w:rPr>
                <w:rFonts w:ascii="Arial" w:cs="Arial" w:eastAsia="Arial" w:hAnsi="Arial"/>
                <w:color w:val="111111"/>
                <w:sz w:val="18"/>
                <w:szCs w:val="18"/>
              </w:rPr>
              <w:t xml:space="preserve">P2</w:t>
            </w:r>
          </w:p>
        </w:tc>
      </w:tr>
      <w:tr>
        <w:tc>
          <w:tcPr>
            <w:tcW w:type="dxa" w:w="9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Courier New" w:cs="Courier New" w:eastAsia="Courier New" w:hAnsi="Courier New"/>
                <w:b/>
                <w:bCs/>
                <w:color w:val="1B2A4A"/>
                <w:sz w:val="18"/>
                <w:szCs w:val="18"/>
              </w:rPr>
              <w:t xml:space="preserve">SF-13-A</w:t>
            </w:r>
          </w:p>
        </w:tc>
        <w:tc>
          <w:tcPr>
            <w:tcW w:type="dxa" w:w="3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111111"/>
                <w:sz w:val="18"/>
                <w:szCs w:val="18"/>
              </w:rPr>
              <w:t xml:space="preserve">AppendOnlyJSONLExporter with fsync + rotation</w:t>
            </w:r>
          </w:p>
        </w:tc>
        <w:tc>
          <w:tcPr>
            <w:tcW w:type="dxa" w:w="2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Courier New" w:cs="Courier New" w:eastAsia="Courier New" w:hAnsi="Courier New"/>
                <w:color w:val="6B7280"/>
                <w:sz w:val="18"/>
                <w:szCs w:val="18"/>
              </w:rPr>
              <w:t xml:space="preserve">export/jsonl.py</w:t>
            </w:r>
          </w:p>
        </w:tc>
        <w:tc>
          <w:tcPr>
            <w:tcW w:type="dxa" w:w="11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center"/>
            </w:pPr>
            <w:r>
              <w:rPr>
                <w:rFonts w:ascii="Arial" w:cs="Arial" w:eastAsia="Arial" w:hAnsi="Arial"/>
                <w:color w:val="111111"/>
                <w:sz w:val="18"/>
                <w:szCs w:val="18"/>
              </w:rPr>
              <w:t xml:space="preserve">2 days</w:t>
            </w:r>
          </w:p>
        </w:tc>
        <w:tc>
          <w:tcPr>
            <w:tcW w:type="dxa" w:w="11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center"/>
            </w:pPr>
            <w:r>
              <w:rPr>
                <w:rFonts w:ascii="Arial" w:cs="Arial" w:eastAsia="Arial" w:hAnsi="Arial"/>
                <w:color w:val="111111"/>
                <w:sz w:val="18"/>
                <w:szCs w:val="18"/>
              </w:rPr>
              <w:t xml:space="preserve">P1</w:t>
            </w:r>
          </w:p>
        </w:tc>
      </w:tr>
      <w:tr>
        <w:tc>
          <w:tcPr>
            <w:tcW w:type="dxa" w:w="9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Courier New" w:cs="Courier New" w:eastAsia="Courier New" w:hAnsi="Courier New"/>
                <w:b/>
                <w:bCs/>
                <w:color w:val="1B2A4A"/>
                <w:sz w:val="18"/>
                <w:szCs w:val="18"/>
              </w:rPr>
              <w:t xml:space="preserve">SF-13-B</w:t>
            </w:r>
          </w:p>
        </w:tc>
        <w:tc>
          <w:tcPr>
            <w:tcW w:type="dxa" w:w="3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111111"/>
                <w:sz w:val="18"/>
                <w:szCs w:val="18"/>
              </w:rPr>
              <w:t xml:space="preserve">S3 / GCS WORM backend</w:t>
            </w:r>
          </w:p>
        </w:tc>
        <w:tc>
          <w:tcPr>
            <w:tcW w:type="dxa" w:w="2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Courier New" w:cs="Courier New" w:eastAsia="Courier New" w:hAnsi="Courier New"/>
                <w:color w:val="6B7280"/>
                <w:sz w:val="18"/>
                <w:szCs w:val="18"/>
              </w:rPr>
              <w:t xml:space="preserve">export/worm_backend.py</w:t>
            </w:r>
          </w:p>
        </w:tc>
        <w:tc>
          <w:tcPr>
            <w:tcW w:type="dxa" w:w="11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center"/>
            </w:pPr>
            <w:r>
              <w:rPr>
                <w:rFonts w:ascii="Arial" w:cs="Arial" w:eastAsia="Arial" w:hAnsi="Arial"/>
                <w:color w:val="111111"/>
                <w:sz w:val="18"/>
                <w:szCs w:val="18"/>
              </w:rPr>
              <w:t xml:space="preserve">4 days</w:t>
            </w:r>
          </w:p>
        </w:tc>
        <w:tc>
          <w:tcPr>
            <w:tcW w:type="dxa" w:w="11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center"/>
            </w:pPr>
            <w:r>
              <w:rPr>
                <w:rFonts w:ascii="Arial" w:cs="Arial" w:eastAsia="Arial" w:hAnsi="Arial"/>
                <w:color w:val="111111"/>
                <w:sz w:val="18"/>
                <w:szCs w:val="18"/>
              </w:rPr>
              <w:t xml:space="preserve">P2</w:t>
            </w:r>
          </w:p>
        </w:tc>
      </w:tr>
      <w:tr>
        <w:tc>
          <w:tcPr>
            <w:tcW w:type="dxa" w:w="9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Courier New" w:cs="Courier New" w:eastAsia="Courier New" w:hAnsi="Courier New"/>
                <w:b/>
                <w:bCs/>
                <w:color w:val="1B2A4A"/>
                <w:sz w:val="18"/>
                <w:szCs w:val="18"/>
              </w:rPr>
              <w:t xml:space="preserve">SF-13-C</w:t>
            </w:r>
          </w:p>
        </w:tc>
        <w:tc>
          <w:tcPr>
            <w:tcW w:type="dxa" w:w="3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111111"/>
                <w:sz w:val="18"/>
                <w:szCs w:val="18"/>
              </w:rPr>
              <w:t xml:space="preserve">CLI: spanforge audit verify</w:t>
            </w:r>
          </w:p>
        </w:tc>
        <w:tc>
          <w:tcPr>
            <w:tcW w:type="dxa" w:w="2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Courier New" w:cs="Courier New" w:eastAsia="Courier New" w:hAnsi="Courier New"/>
                <w:color w:val="6B7280"/>
                <w:sz w:val="18"/>
                <w:szCs w:val="18"/>
              </w:rPr>
              <w:t xml:space="preserve">_cli.py</w:t>
            </w:r>
          </w:p>
        </w:tc>
        <w:tc>
          <w:tcPr>
            <w:tcW w:type="dxa" w:w="11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center"/>
            </w:pPr>
            <w:r>
              <w:rPr>
                <w:rFonts w:ascii="Arial" w:cs="Arial" w:eastAsia="Arial" w:hAnsi="Arial"/>
                <w:color w:val="111111"/>
                <w:sz w:val="18"/>
                <w:szCs w:val="18"/>
              </w:rPr>
              <w:t xml:space="preserve">1 day</w:t>
            </w:r>
          </w:p>
        </w:tc>
        <w:tc>
          <w:tcPr>
            <w:tcW w:type="dxa" w:w="11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center"/>
            </w:pPr>
            <w:r>
              <w:rPr>
                <w:rFonts w:ascii="Arial" w:cs="Arial" w:eastAsia="Arial" w:hAnsi="Arial"/>
                <w:color w:val="111111"/>
                <w:sz w:val="18"/>
                <w:szCs w:val="18"/>
              </w:rPr>
              <w:t xml:space="preserve">P1</w:t>
            </w:r>
          </w:p>
        </w:tc>
      </w:tr>
      <w:tr>
        <w:tc>
          <w:tcPr>
            <w:tcW w:type="dxa" w:w="9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Courier New" w:cs="Courier New" w:eastAsia="Courier New" w:hAnsi="Courier New"/>
                <w:b/>
                <w:bCs/>
                <w:color w:val="1B2A4A"/>
                <w:sz w:val="18"/>
                <w:szCs w:val="18"/>
              </w:rPr>
              <w:t xml:space="preserve">SF-14-A</w:t>
            </w:r>
          </w:p>
        </w:tc>
        <w:tc>
          <w:tcPr>
            <w:tcW w:type="dxa" w:w="3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111111"/>
                <w:sz w:val="18"/>
                <w:szCs w:val="18"/>
              </w:rPr>
              <w:t xml:space="preserve">no_egress mode + EgressViolationError</w:t>
            </w:r>
          </w:p>
        </w:tc>
        <w:tc>
          <w:tcPr>
            <w:tcW w:type="dxa" w:w="2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Courier New" w:cs="Courier New" w:eastAsia="Courier New" w:hAnsi="Courier New"/>
                <w:color w:val="6B7280"/>
                <w:sz w:val="18"/>
                <w:szCs w:val="18"/>
              </w:rPr>
              <w:t xml:space="preserve">config.py, exceptions.py, all exporters</w:t>
            </w:r>
          </w:p>
        </w:tc>
        <w:tc>
          <w:tcPr>
            <w:tcW w:type="dxa" w:w="11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center"/>
            </w:pPr>
            <w:r>
              <w:rPr>
                <w:rFonts w:ascii="Arial" w:cs="Arial" w:eastAsia="Arial" w:hAnsi="Arial"/>
                <w:color w:val="111111"/>
                <w:sz w:val="18"/>
                <w:szCs w:val="18"/>
              </w:rPr>
              <w:t xml:space="preserve">2 days</w:t>
            </w:r>
          </w:p>
        </w:tc>
        <w:tc>
          <w:tcPr>
            <w:tcW w:type="dxa" w:w="11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center"/>
            </w:pPr>
            <w:r>
              <w:rPr>
                <w:rFonts w:ascii="Arial" w:cs="Arial" w:eastAsia="Arial" w:hAnsi="Arial"/>
                <w:color w:val="111111"/>
                <w:sz w:val="18"/>
                <w:szCs w:val="18"/>
              </w:rPr>
              <w:t xml:space="preserve">P1</w:t>
            </w:r>
          </w:p>
        </w:tc>
      </w:tr>
      <w:tr>
        <w:tc>
          <w:tcPr>
            <w:tcW w:type="dxa" w:w="9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Courier New" w:cs="Courier New" w:eastAsia="Courier New" w:hAnsi="Courier New"/>
                <w:b/>
                <w:bCs/>
                <w:color w:val="1B2A4A"/>
                <w:sz w:val="18"/>
                <w:szCs w:val="18"/>
              </w:rPr>
              <w:t xml:space="preserve">SF-14-B</w:t>
            </w:r>
          </w:p>
        </w:tc>
        <w:tc>
          <w:tcPr>
            <w:tcW w:type="dxa" w:w="3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111111"/>
                <w:sz w:val="18"/>
                <w:szCs w:val="18"/>
              </w:rPr>
              <w:t xml:space="preserve">egress_allowlist</w:t>
            </w:r>
          </w:p>
        </w:tc>
        <w:tc>
          <w:tcPr>
            <w:tcW w:type="dxa" w:w="2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Courier New" w:cs="Courier New" w:eastAsia="Courier New" w:hAnsi="Courier New"/>
                <w:color w:val="6B7280"/>
                <w:sz w:val="18"/>
                <w:szCs w:val="18"/>
              </w:rPr>
              <w:t xml:space="preserve">config.py, export/otlp.py, export/webhook.py</w:t>
            </w:r>
          </w:p>
        </w:tc>
        <w:tc>
          <w:tcPr>
            <w:tcW w:type="dxa" w:w="11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center"/>
            </w:pPr>
            <w:r>
              <w:rPr>
                <w:rFonts w:ascii="Arial" w:cs="Arial" w:eastAsia="Arial" w:hAnsi="Arial"/>
                <w:color w:val="111111"/>
                <w:sz w:val="18"/>
                <w:szCs w:val="18"/>
              </w:rPr>
              <w:t xml:space="preserve">1 day</w:t>
            </w:r>
          </w:p>
        </w:tc>
        <w:tc>
          <w:tcPr>
            <w:tcW w:type="dxa" w:w="11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center"/>
            </w:pPr>
            <w:r>
              <w:rPr>
                <w:rFonts w:ascii="Arial" w:cs="Arial" w:eastAsia="Arial" w:hAnsi="Arial"/>
                <w:color w:val="111111"/>
                <w:sz w:val="18"/>
                <w:szCs w:val="18"/>
              </w:rPr>
              <w:t xml:space="preserve">P2</w:t>
            </w:r>
          </w:p>
        </w:tc>
      </w:tr>
      <w:tr>
        <w:tc>
          <w:tcPr>
            <w:tcW w:type="dxa" w:w="9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Courier New" w:cs="Courier New" w:eastAsia="Courier New" w:hAnsi="Courier New"/>
                <w:b/>
                <w:bCs/>
                <w:color w:val="1B2A4A"/>
                <w:sz w:val="18"/>
                <w:szCs w:val="18"/>
              </w:rPr>
              <w:t xml:space="preserve">SF-14-C</w:t>
            </w:r>
          </w:p>
        </w:tc>
        <w:tc>
          <w:tcPr>
            <w:tcW w:type="dxa" w:w="3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111111"/>
                <w:sz w:val="18"/>
                <w:szCs w:val="18"/>
              </w:rPr>
              <w:t xml:space="preserve">Air-gapped deployment guide</w:t>
            </w:r>
          </w:p>
        </w:tc>
        <w:tc>
          <w:tcPr>
            <w:tcW w:type="dxa" w:w="2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Courier New" w:cs="Courier New" w:eastAsia="Courier New" w:hAnsi="Courier New"/>
                <w:color w:val="6B7280"/>
                <w:sz w:val="18"/>
                <w:szCs w:val="18"/>
              </w:rPr>
              <w:t xml:space="preserve">docs/air-gapped.md</w:t>
            </w:r>
          </w:p>
        </w:tc>
        <w:tc>
          <w:tcPr>
            <w:tcW w:type="dxa" w:w="11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center"/>
            </w:pPr>
            <w:r>
              <w:rPr>
                <w:rFonts w:ascii="Arial" w:cs="Arial" w:eastAsia="Arial" w:hAnsi="Arial"/>
                <w:color w:val="111111"/>
                <w:sz w:val="18"/>
                <w:szCs w:val="18"/>
              </w:rPr>
              <w:t xml:space="preserve">0.5 days</w:t>
            </w:r>
          </w:p>
        </w:tc>
        <w:tc>
          <w:tcPr>
            <w:tcW w:type="dxa" w:w="11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center"/>
            </w:pPr>
            <w:r>
              <w:rPr>
                <w:rFonts w:ascii="Arial" w:cs="Arial" w:eastAsia="Arial" w:hAnsi="Arial"/>
                <w:color w:val="111111"/>
                <w:sz w:val="18"/>
                <w:szCs w:val="18"/>
              </w:rPr>
              <w:t xml:space="preserve">P2</w:t>
            </w:r>
          </w:p>
        </w:tc>
      </w:tr>
      <w:tr>
        <w:tc>
          <w:tcPr>
            <w:tcW w:type="dxa" w:w="9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Courier New" w:cs="Courier New" w:eastAsia="Courier New" w:hAnsi="Courier New"/>
                <w:b/>
                <w:bCs/>
                <w:color w:val="1B2A4A"/>
                <w:sz w:val="18"/>
                <w:szCs w:val="18"/>
              </w:rPr>
              <w:t xml:space="preserve">SF-15-A</w:t>
            </w:r>
          </w:p>
        </w:tc>
        <w:tc>
          <w:tcPr>
            <w:tcW w:type="dxa" w:w="3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111111"/>
                <w:sz w:val="18"/>
                <w:szCs w:val="18"/>
              </w:rPr>
              <w:t xml:space="preserve">EventType.AUDIT_TOMBSTONE</w:t>
            </w:r>
          </w:p>
        </w:tc>
        <w:tc>
          <w:tcPr>
            <w:tcW w:type="dxa" w:w="2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Courier New" w:cs="Courier New" w:eastAsia="Courier New" w:hAnsi="Courier New"/>
                <w:color w:val="6B7280"/>
                <w:sz w:val="18"/>
                <w:szCs w:val="18"/>
              </w:rPr>
              <w:t xml:space="preserve">types.py, namespaces/</w:t>
            </w:r>
          </w:p>
        </w:tc>
        <w:tc>
          <w:tcPr>
            <w:tcW w:type="dxa" w:w="11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center"/>
            </w:pPr>
            <w:r>
              <w:rPr>
                <w:rFonts w:ascii="Arial" w:cs="Arial" w:eastAsia="Arial" w:hAnsi="Arial"/>
                <w:color w:val="111111"/>
                <w:sz w:val="18"/>
                <w:szCs w:val="18"/>
              </w:rPr>
              <w:t xml:space="preserve">0.5 days</w:t>
            </w:r>
          </w:p>
        </w:tc>
        <w:tc>
          <w:tcPr>
            <w:tcW w:type="dxa" w:w="11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center"/>
            </w:pPr>
            <w:r>
              <w:rPr>
                <w:rFonts w:ascii="Arial" w:cs="Arial" w:eastAsia="Arial" w:hAnsi="Arial"/>
                <w:color w:val="111111"/>
                <w:sz w:val="18"/>
                <w:szCs w:val="18"/>
              </w:rPr>
              <w:t xml:space="preserve">P1</w:t>
            </w:r>
          </w:p>
        </w:tc>
      </w:tr>
      <w:tr>
        <w:tc>
          <w:tcPr>
            <w:tcW w:type="dxa" w:w="9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Courier New" w:cs="Courier New" w:eastAsia="Courier New" w:hAnsi="Courier New"/>
                <w:b/>
                <w:bCs/>
                <w:color w:val="1B2A4A"/>
                <w:sz w:val="18"/>
                <w:szCs w:val="18"/>
              </w:rPr>
              <w:t xml:space="preserve">SF-15-B</w:t>
            </w:r>
          </w:p>
        </w:tc>
        <w:tc>
          <w:tcPr>
            <w:tcW w:type="dxa" w:w="3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111111"/>
                <w:sz w:val="18"/>
                <w:szCs w:val="18"/>
              </w:rPr>
              <w:t xml:space="preserve">erase_subject() API</w:t>
            </w:r>
          </w:p>
        </w:tc>
        <w:tc>
          <w:tcPr>
            <w:tcW w:type="dxa" w:w="2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Courier New" w:cs="Courier New" w:eastAsia="Courier New" w:hAnsi="Courier New"/>
                <w:color w:val="6B7280"/>
                <w:sz w:val="18"/>
                <w:szCs w:val="18"/>
              </w:rPr>
              <w:t xml:space="preserve">signing.py</w:t>
            </w:r>
          </w:p>
        </w:tc>
        <w:tc>
          <w:tcPr>
            <w:tcW w:type="dxa" w:w="11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center"/>
            </w:pPr>
            <w:r>
              <w:rPr>
                <w:rFonts w:ascii="Arial" w:cs="Arial" w:eastAsia="Arial" w:hAnsi="Arial"/>
                <w:color w:val="111111"/>
                <w:sz w:val="18"/>
                <w:szCs w:val="18"/>
              </w:rPr>
              <w:t xml:space="preserve">2 days</w:t>
            </w:r>
          </w:p>
        </w:tc>
        <w:tc>
          <w:tcPr>
            <w:tcW w:type="dxa" w:w="11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center"/>
            </w:pPr>
            <w:r>
              <w:rPr>
                <w:rFonts w:ascii="Arial" w:cs="Arial" w:eastAsia="Arial" w:hAnsi="Arial"/>
                <w:color w:val="111111"/>
                <w:sz w:val="18"/>
                <w:szCs w:val="18"/>
              </w:rPr>
              <w:t xml:space="preserve">P1</w:t>
            </w:r>
          </w:p>
        </w:tc>
      </w:tr>
      <w:tr>
        <w:tc>
          <w:tcPr>
            <w:tcW w:type="dxa" w:w="9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Courier New" w:cs="Courier New" w:eastAsia="Courier New" w:hAnsi="Courier New"/>
                <w:b/>
                <w:bCs/>
                <w:color w:val="1B2A4A"/>
                <w:sz w:val="18"/>
                <w:szCs w:val="18"/>
              </w:rPr>
              <w:t xml:space="preserve">SF-15-C</w:t>
            </w:r>
          </w:p>
        </w:tc>
        <w:tc>
          <w:tcPr>
            <w:tcW w:type="dxa" w:w="3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111111"/>
                <w:sz w:val="18"/>
                <w:szCs w:val="18"/>
              </w:rPr>
              <w:t xml:space="preserve">CLI: spanforge audit erase</w:t>
            </w:r>
          </w:p>
        </w:tc>
        <w:tc>
          <w:tcPr>
            <w:tcW w:type="dxa" w:w="2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Courier New" w:cs="Courier New" w:eastAsia="Courier New" w:hAnsi="Courier New"/>
                <w:color w:val="6B7280"/>
                <w:sz w:val="18"/>
                <w:szCs w:val="18"/>
              </w:rPr>
              <w:t xml:space="preserve">_cli.py</w:t>
            </w:r>
          </w:p>
        </w:tc>
        <w:tc>
          <w:tcPr>
            <w:tcW w:type="dxa" w:w="11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center"/>
            </w:pPr>
            <w:r>
              <w:rPr>
                <w:rFonts w:ascii="Arial" w:cs="Arial" w:eastAsia="Arial" w:hAnsi="Arial"/>
                <w:color w:val="111111"/>
                <w:sz w:val="18"/>
                <w:szCs w:val="18"/>
              </w:rPr>
              <w:t xml:space="preserve">1 day</w:t>
            </w:r>
          </w:p>
        </w:tc>
        <w:tc>
          <w:tcPr>
            <w:tcW w:type="dxa" w:w="11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center"/>
            </w:pPr>
            <w:r>
              <w:rPr>
                <w:rFonts w:ascii="Arial" w:cs="Arial" w:eastAsia="Arial" w:hAnsi="Arial"/>
                <w:color w:val="111111"/>
                <w:sz w:val="18"/>
                <w:szCs w:val="18"/>
              </w:rPr>
              <w:t xml:space="preserve">P1</w:t>
            </w:r>
          </w:p>
        </w:tc>
      </w:tr>
      <w:tr>
        <w:tc>
          <w:tcPr>
            <w:tcW w:type="dxa" w:w="9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Courier New" w:cs="Courier New" w:eastAsia="Courier New" w:hAnsi="Courier New"/>
                <w:b/>
                <w:bCs/>
                <w:color w:val="1B2A4A"/>
                <w:sz w:val="18"/>
                <w:szCs w:val="18"/>
              </w:rPr>
              <w:t xml:space="preserve">SF-15-D</w:t>
            </w:r>
          </w:p>
        </w:tc>
        <w:tc>
          <w:tcPr>
            <w:tcW w:type="dxa" w:w="3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111111"/>
                <w:sz w:val="18"/>
                <w:szCs w:val="18"/>
              </w:rPr>
              <w:t xml:space="preserve">verify_chain tombstone awareness</w:t>
            </w:r>
          </w:p>
        </w:tc>
        <w:tc>
          <w:tcPr>
            <w:tcW w:type="dxa" w:w="2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Courier New" w:cs="Courier New" w:eastAsia="Courier New" w:hAnsi="Courier New"/>
                <w:color w:val="6B7280"/>
                <w:sz w:val="18"/>
                <w:szCs w:val="18"/>
              </w:rPr>
              <w:t xml:space="preserve">signing.py</w:t>
            </w:r>
          </w:p>
        </w:tc>
        <w:tc>
          <w:tcPr>
            <w:tcW w:type="dxa" w:w="11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center"/>
            </w:pPr>
            <w:r>
              <w:rPr>
                <w:rFonts w:ascii="Arial" w:cs="Arial" w:eastAsia="Arial" w:hAnsi="Arial"/>
                <w:color w:val="111111"/>
                <w:sz w:val="18"/>
                <w:szCs w:val="18"/>
              </w:rPr>
              <w:t xml:space="preserve">0.5 days</w:t>
            </w:r>
          </w:p>
        </w:tc>
        <w:tc>
          <w:tcPr>
            <w:tcW w:type="dxa" w:w="11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center"/>
            </w:pPr>
            <w:r>
              <w:rPr>
                <w:rFonts w:ascii="Arial" w:cs="Arial" w:eastAsia="Arial" w:hAnsi="Arial"/>
                <w:color w:val="111111"/>
                <w:sz w:val="18"/>
                <w:szCs w:val="18"/>
              </w:rPr>
              <w:t xml:space="preserve">P1</w:t>
            </w:r>
          </w:p>
        </w:tc>
      </w:tr>
      <w:tr>
        <w:tc>
          <w:tcPr>
            <w:tcW w:type="dxa" w:w="9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Courier New" w:cs="Courier New" w:eastAsia="Courier New" w:hAnsi="Courier New"/>
                <w:b/>
                <w:bCs/>
                <w:color w:val="1B2A4A"/>
                <w:sz w:val="18"/>
                <w:szCs w:val="18"/>
              </w:rPr>
              <w:t xml:space="preserve">SF-16-A</w:t>
            </w:r>
          </w:p>
        </w:tc>
        <w:tc>
          <w:tcPr>
            <w:tcW w:type="dxa" w:w="3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111111"/>
                <w:sz w:val="18"/>
                <w:szCs w:val="18"/>
              </w:rPr>
              <w:t xml:space="preserve">ComplianceSampler class</w:t>
            </w:r>
          </w:p>
        </w:tc>
        <w:tc>
          <w:tcPr>
            <w:tcW w:type="dxa" w:w="2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Courier New" w:cs="Courier New" w:eastAsia="Courier New" w:hAnsi="Courier New"/>
                <w:color w:val="6B7280"/>
                <w:sz w:val="18"/>
                <w:szCs w:val="18"/>
              </w:rPr>
              <w:t xml:space="preserve">sampling.py</w:t>
            </w:r>
          </w:p>
        </w:tc>
        <w:tc>
          <w:tcPr>
            <w:tcW w:type="dxa" w:w="11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center"/>
            </w:pPr>
            <w:r>
              <w:rPr>
                <w:rFonts w:ascii="Arial" w:cs="Arial" w:eastAsia="Arial" w:hAnsi="Arial"/>
                <w:color w:val="111111"/>
                <w:sz w:val="18"/>
                <w:szCs w:val="18"/>
              </w:rPr>
              <w:t xml:space="preserve">1 day</w:t>
            </w:r>
          </w:p>
        </w:tc>
        <w:tc>
          <w:tcPr>
            <w:tcW w:type="dxa" w:w="11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center"/>
            </w:pPr>
            <w:r>
              <w:rPr>
                <w:rFonts w:ascii="Arial" w:cs="Arial" w:eastAsia="Arial" w:hAnsi="Arial"/>
                <w:color w:val="111111"/>
                <w:sz w:val="18"/>
                <w:szCs w:val="18"/>
              </w:rPr>
              <w:t xml:space="preserve">P1</w:t>
            </w:r>
          </w:p>
        </w:tc>
      </w:tr>
      <w:tr>
        <w:tc>
          <w:tcPr>
            <w:tcW w:type="dxa" w:w="9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Courier New" w:cs="Courier New" w:eastAsia="Courier New" w:hAnsi="Courier New"/>
                <w:b/>
                <w:bCs/>
                <w:color w:val="1B2A4A"/>
                <w:sz w:val="18"/>
                <w:szCs w:val="18"/>
              </w:rPr>
              <w:t xml:space="preserve">SF-16-B</w:t>
            </w:r>
          </w:p>
        </w:tc>
        <w:tc>
          <w:tcPr>
            <w:tcW w:type="dxa" w:w="3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111111"/>
                <w:sz w:val="18"/>
                <w:szCs w:val="18"/>
              </w:rPr>
              <w:t xml:space="preserve">Deterministic trace-ID-based sampling</w:t>
            </w:r>
          </w:p>
        </w:tc>
        <w:tc>
          <w:tcPr>
            <w:tcW w:type="dxa" w:w="2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Courier New" w:cs="Courier New" w:eastAsia="Courier New" w:hAnsi="Courier New"/>
                <w:color w:val="6B7280"/>
                <w:sz w:val="18"/>
                <w:szCs w:val="18"/>
              </w:rPr>
              <w:t xml:space="preserve">sampling.py</w:t>
            </w:r>
          </w:p>
        </w:tc>
        <w:tc>
          <w:tcPr>
            <w:tcW w:type="dxa" w:w="11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center"/>
            </w:pPr>
            <w:r>
              <w:rPr>
                <w:rFonts w:ascii="Arial" w:cs="Arial" w:eastAsia="Arial" w:hAnsi="Arial"/>
                <w:color w:val="111111"/>
                <w:sz w:val="18"/>
                <w:szCs w:val="18"/>
              </w:rPr>
              <w:t xml:space="preserve">0.5 days</w:t>
            </w:r>
          </w:p>
        </w:tc>
        <w:tc>
          <w:tcPr>
            <w:tcW w:type="dxa" w:w="11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center"/>
            </w:pPr>
            <w:r>
              <w:rPr>
                <w:rFonts w:ascii="Arial" w:cs="Arial" w:eastAsia="Arial" w:hAnsi="Arial"/>
                <w:color w:val="111111"/>
                <w:sz w:val="18"/>
                <w:szCs w:val="18"/>
              </w:rPr>
              <w:t xml:space="preserve">P1</w:t>
            </w:r>
          </w:p>
        </w:tc>
      </w:tr>
      <w:tr>
        <w:tc>
          <w:tcPr>
            <w:tcW w:type="dxa" w:w="9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Courier New" w:cs="Courier New" w:eastAsia="Courier New" w:hAnsi="Courier New"/>
                <w:b/>
                <w:bCs/>
                <w:color w:val="1B2A4A"/>
                <w:sz w:val="18"/>
                <w:szCs w:val="18"/>
              </w:rPr>
              <w:t xml:space="preserve">SF-16-C</w:t>
            </w:r>
          </w:p>
        </w:tc>
        <w:tc>
          <w:tcPr>
            <w:tcW w:type="dxa" w:w="3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111111"/>
                <w:sz w:val="18"/>
                <w:szCs w:val="18"/>
              </w:rPr>
              <w:t xml:space="preserve">Wire ComplianceSampler into configure()</w:t>
            </w:r>
          </w:p>
        </w:tc>
        <w:tc>
          <w:tcPr>
            <w:tcW w:type="dxa" w:w="2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Courier New" w:cs="Courier New" w:eastAsia="Courier New" w:hAnsi="Courier New"/>
                <w:color w:val="6B7280"/>
                <w:sz w:val="18"/>
                <w:szCs w:val="18"/>
              </w:rPr>
              <w:t xml:space="preserve">config.py, sampling.py</w:t>
            </w:r>
          </w:p>
        </w:tc>
        <w:tc>
          <w:tcPr>
            <w:tcW w:type="dxa" w:w="11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center"/>
            </w:pPr>
            <w:r>
              <w:rPr>
                <w:rFonts w:ascii="Arial" w:cs="Arial" w:eastAsia="Arial" w:hAnsi="Arial"/>
                <w:color w:val="111111"/>
                <w:sz w:val="18"/>
                <w:szCs w:val="18"/>
              </w:rPr>
              <w:t xml:space="preserve">0.5 days</w:t>
            </w:r>
          </w:p>
        </w:tc>
        <w:tc>
          <w:tcPr>
            <w:tcW w:type="dxa" w:w="11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center"/>
            </w:pPr>
            <w:r>
              <w:rPr>
                <w:rFonts w:ascii="Arial" w:cs="Arial" w:eastAsia="Arial" w:hAnsi="Arial"/>
                <w:color w:val="111111"/>
                <w:sz w:val="18"/>
                <w:szCs w:val="18"/>
              </w:rPr>
              <w:t xml:space="preserve">P1</w:t>
            </w:r>
          </w:p>
        </w:tc>
      </w:tr>
      <w:tr>
        <w:tc>
          <w:tcPr>
            <w:tcW w:type="dxa" w:w="9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Courier New" w:cs="Courier New" w:eastAsia="Courier New" w:hAnsi="Courier New"/>
                <w:b/>
                <w:bCs/>
                <w:color w:val="1B2A4A"/>
                <w:sz w:val="18"/>
                <w:szCs w:val="18"/>
              </w:rPr>
              <w:t xml:space="preserve">SF-16-D</w:t>
            </w:r>
          </w:p>
        </w:tc>
        <w:tc>
          <w:tcPr>
            <w:tcW w:type="dxa" w:w="3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111111"/>
                <w:sz w:val="18"/>
                <w:szCs w:val="18"/>
              </w:rPr>
              <w:t xml:space="preserve">Sampling bypass for compliance reports</w:t>
            </w:r>
          </w:p>
        </w:tc>
        <w:tc>
          <w:tcPr>
            <w:tcW w:type="dxa" w:w="2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Courier New" w:cs="Courier New" w:eastAsia="Courier New" w:hAnsi="Courier New"/>
                <w:color w:val="6B7280"/>
                <w:sz w:val="18"/>
                <w:szCs w:val="18"/>
              </w:rPr>
              <w:t xml:space="preserve">sampling.py, core/compliance_mapping.py</w:t>
            </w:r>
          </w:p>
        </w:tc>
        <w:tc>
          <w:tcPr>
            <w:tcW w:type="dxa" w:w="11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center"/>
            </w:pPr>
            <w:r>
              <w:rPr>
                <w:rFonts w:ascii="Arial" w:cs="Arial" w:eastAsia="Arial" w:hAnsi="Arial"/>
                <w:color w:val="111111"/>
                <w:sz w:val="18"/>
                <w:szCs w:val="18"/>
              </w:rPr>
              <w:t xml:space="preserve">0.5 days</w:t>
            </w:r>
          </w:p>
        </w:tc>
        <w:tc>
          <w:tcPr>
            <w:tcW w:type="dxa" w:w="11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center"/>
            </w:pPr>
            <w:r>
              <w:rPr>
                <w:rFonts w:ascii="Arial" w:cs="Arial" w:eastAsia="Arial" w:hAnsi="Arial"/>
                <w:color w:val="111111"/>
                <w:sz w:val="18"/>
                <w:szCs w:val="18"/>
              </w:rPr>
              <w:t xml:space="preserve">P2</w:t>
            </w:r>
          </w:p>
        </w:tc>
      </w:tr>
    </w:tbl>
    <w:p>
      <w:pPr>
        <w:spacing w:after="60" w:before="0"/>
      </w:pPr>
      <w:r>
        <w:t xml:space="preserve"/>
      </w:r>
    </w:p>
    <w:p>
      <w:pPr>
        <w:shd w:fill="F5F7FA" w:val="clear"/>
        <w:spacing w:after="80" w:before="60"/>
        <w:ind w:left="360" w:right="360"/>
      </w:pPr>
      <w:r>
        <w:rPr>
          <w:rFonts w:ascii="Arial" w:cs="Arial" w:eastAsia="Arial" w:hAnsi="Arial"/>
          <w:b/>
          <w:bCs/>
          <w:color w:val="2E5FA3"/>
          <w:sz w:val="20"/>
          <w:szCs w:val="20"/>
        </w:rPr>
        <w:t xml:space="preserve">Total estimate (P0 + P1 items): </w:t>
      </w:r>
      <w:r>
        <w:rPr>
          <w:rFonts w:ascii="Arial" w:cs="Arial" w:eastAsia="Arial" w:hAnsi="Arial"/>
          <w:color w:val="6B7280"/>
          <w:sz w:val="20"/>
          <w:szCs w:val="20"/>
        </w:rPr>
        <w:t xml:space="preserve">Approximately 25–30 engineering days for a single developer. P2 items add a further 10–12 days. Pre-condition fixes (FIX-01/02/03) must complete before any P1 feature work begins.</w:t>
      </w:r>
    </w:p>
    <w:p>
      <w:r>
        <w:br w:type="page"/>
      </w:r>
    </w:p>
    <w:p>
      <w:pPr>
        <w:shd w:fill="1B2A4A" w:val="clear"/>
        <w:spacing w:after="0" w:before="240"/>
        <w:ind w:left="180" w:right="180"/>
      </w:pPr>
      <w:r>
        <w:rPr>
          <w:rFonts w:ascii="Arial" w:cs="Arial" w:eastAsia="Arial" w:hAnsi="Arial"/>
          <w:b/>
          <w:bCs/>
          <w:color w:val="C8860A"/>
          <w:sz w:val="22"/>
          <w:szCs w:val="22"/>
        </w:rPr>
        <w:t xml:space="preserve">SECTION 5  </w:t>
      </w:r>
      <w:r>
        <w:rPr>
          <w:rFonts w:ascii="Arial" w:cs="Arial" w:eastAsia="Arial" w:hAnsi="Arial"/>
          <w:b/>
          <w:bCs/>
          <w:color w:val="FFFFFF"/>
          <w:sz w:val="22"/>
          <w:szCs w:val="22"/>
        </w:rPr>
        <w:t xml:space="preserve">ACCEPTANCE CRITERIA SUMMARY</w:t>
      </w:r>
    </w:p>
    <w:p>
      <w:pPr>
        <w:shd w:fill="2E5FA3" w:val="clear"/>
        <w:spacing w:after="200" w:before="0"/>
        <w:ind w:left="180"/>
      </w:pPr>
      <w:r>
        <w:rPr>
          <w:rFonts w:ascii="Arial" w:cs="Arial" w:eastAsia="Arial" w:hAnsi="Arial"/>
          <w:i/>
          <w:iCs/>
          <w:color w:val="FFFFFF"/>
          <w:sz w:val="20"/>
          <w:szCs w:val="20"/>
        </w:rPr>
        <w:t xml:space="preserve">Definition of done for v1.1 release</w:t>
      </w:r>
    </w:p>
    <w:p>
      <w:pPr>
        <w:pStyle w:val="Heading2"/>
        <w:pBdr>
          <w:bottom w:val="single" w:color="2E5FA3" w:sz="4" w:space="1"/>
        </w:pBdr>
        <w:spacing w:after="100" w:before="280"/>
      </w:pPr>
      <w:r>
        <w:rPr>
          <w:rFonts w:ascii="Arial" w:cs="Arial" w:eastAsia="Arial" w:hAnsi="Arial"/>
          <w:b/>
          <w:bCs/>
          <w:color w:val="1B2A4A"/>
          <w:sz w:val="28"/>
          <w:szCs w:val="28"/>
        </w:rPr>
        <w:t xml:space="preserve">5.1  Quality Gates (all must pass before release)</w:t>
      </w:r>
    </w:p>
    <w:p>
      <w:pPr>
        <w:pStyle w:val="ListParagraph"/>
        <w:numPr>
          <w:ilvl w:val="0"/>
          <w:numId w:val="2"/>
        </w:numPr>
        <w:spacing w:after="40" w:before="40"/>
      </w:pPr>
      <w:r>
        <w:rPr>
          <w:rFonts w:ascii="Arial" w:cs="Arial" w:eastAsia="Arial" w:hAnsi="Arial"/>
          <w:color w:val="111111"/>
          <w:sz w:val="22"/>
          <w:szCs w:val="22"/>
        </w:rPr>
        <w:t xml:space="preserve">CI pipeline green — mypy strict, ruff, all tests passing on Python 3.9–3.12 / Linux + Windows</w:t>
      </w:r>
    </w:p>
    <w:p>
      <w:pPr>
        <w:pStyle w:val="ListParagraph"/>
        <w:numPr>
          <w:ilvl w:val="0"/>
          <w:numId w:val="2"/>
        </w:numPr>
        <w:spacing w:after="40" w:before="40"/>
      </w:pPr>
      <w:r>
        <w:rPr>
          <w:rFonts w:ascii="Arial" w:cs="Arial" w:eastAsia="Arial" w:hAnsi="Arial"/>
          <w:color w:val="111111"/>
          <w:sz w:val="22"/>
          <w:szCs w:val="22"/>
        </w:rPr>
        <w:t xml:space="preserve">Coverage ≥ 80% on signing.py, event.py, _span.py, redact.py, stream.py, core/compliance_mapping.py</w:t>
      </w:r>
    </w:p>
    <w:p>
      <w:pPr>
        <w:pStyle w:val="ListParagraph"/>
        <w:numPr>
          <w:ilvl w:val="0"/>
          <w:numId w:val="2"/>
        </w:numPr>
        <w:spacing w:after="40" w:before="40"/>
      </w:pPr>
      <w:r>
        <w:rPr>
          <w:rFonts w:ascii="Arial" w:cs="Arial" w:eastAsia="Arial" w:hAnsi="Arial"/>
          <w:color w:val="111111"/>
          <w:sz w:val="22"/>
          <w:szCs w:val="22"/>
        </w:rPr>
        <w:t xml:space="preserve">Zero new omissions added to coverage omit list</w:t>
      </w:r>
    </w:p>
    <w:p>
      <w:pPr>
        <w:pStyle w:val="ListParagraph"/>
        <w:numPr>
          <w:ilvl w:val="0"/>
          <w:numId w:val="2"/>
        </w:numPr>
        <w:spacing w:after="40" w:before="40"/>
      </w:pPr>
      <w:r>
        <w:rPr>
          <w:rFonts w:ascii="Arial" w:cs="Arial" w:eastAsia="Arial" w:hAnsi="Arial"/>
          <w:color w:val="111111"/>
          <w:sz w:val="22"/>
          <w:szCs w:val="22"/>
        </w:rPr>
        <w:t xml:space="preserve">All six SF-1x features have dedicated test modules (test_sf11.py … test_sf16.py)</w:t>
      </w:r>
    </w:p>
    <w:p>
      <w:pPr>
        <w:pStyle w:val="ListParagraph"/>
        <w:numPr>
          <w:ilvl w:val="0"/>
          <w:numId w:val="2"/>
        </w:numPr>
        <w:spacing w:after="40" w:before="40"/>
      </w:pPr>
      <w:r>
        <w:rPr>
          <w:rFonts w:ascii="Arial" w:cs="Arial" w:eastAsia="Arial" w:hAnsi="Arial"/>
          <w:color w:val="111111"/>
          <w:sz w:val="22"/>
          <w:szCs w:val="22"/>
        </w:rPr>
        <w:t xml:space="preserve">spanforge compliance report exit codes correct (0 = PASS, 1 = FAIL/PARTIAL)</w:t>
      </w:r>
    </w:p>
    <w:p>
      <w:pPr>
        <w:pStyle w:val="ListParagraph"/>
        <w:numPr>
          <w:ilvl w:val="0"/>
          <w:numId w:val="2"/>
        </w:numPr>
        <w:spacing w:after="40" w:before="40"/>
      </w:pPr>
      <w:r>
        <w:rPr>
          <w:rFonts w:ascii="Arial" w:cs="Arial" w:eastAsia="Arial" w:hAnsi="Arial"/>
          <w:color w:val="111111"/>
          <w:sz w:val="22"/>
          <w:szCs w:val="22"/>
        </w:rPr>
        <w:t xml:space="preserve">No breaking changes to existing public API (verified by API compatibility test)</w:t>
      </w:r>
    </w:p>
    <w:p>
      <w:pPr>
        <w:spacing w:after="60" w:before="0"/>
      </w:pPr>
      <w:r>
        <w:t xml:space="preserve"/>
      </w:r>
    </w:p>
    <w:p>
      <w:pPr>
        <w:pStyle w:val="Heading2"/>
        <w:pBdr>
          <w:bottom w:val="single" w:color="2E5FA3" w:sz="4" w:space="1"/>
        </w:pBdr>
        <w:spacing w:after="100" w:before="280"/>
      </w:pPr>
      <w:r>
        <w:rPr>
          <w:rFonts w:ascii="Arial" w:cs="Arial" w:eastAsia="Arial" w:hAnsi="Arial"/>
          <w:b/>
          <w:bCs/>
          <w:color w:val="1B2A4A"/>
          <w:sz w:val="28"/>
          <w:szCs w:val="28"/>
        </w:rPr>
        <w:t xml:space="preserve">5.2  Compliance Verification</w:t>
      </w:r>
    </w:p>
    <w:p>
      <w:pPr>
        <w:pStyle w:val="ListParagraph"/>
        <w:numPr>
          <w:ilvl w:val="0"/>
          <w:numId w:val="2"/>
        </w:numPr>
        <w:spacing w:after="40" w:before="40"/>
      </w:pPr>
      <w:r>
        <w:rPr>
          <w:rFonts w:ascii="Arial" w:cs="Arial" w:eastAsia="Arial" w:hAnsi="Arial"/>
          <w:color w:val="111111"/>
          <w:sz w:val="22"/>
          <w:szCs w:val="22"/>
        </w:rPr>
        <w:t xml:space="preserve">Signed PDF attestation: verify_pdf_attestation() returns False on any byte modification</w:t>
      </w:r>
    </w:p>
    <w:p>
      <w:pPr>
        <w:pStyle w:val="ListParagraph"/>
        <w:numPr>
          <w:ilvl w:val="0"/>
          <w:numId w:val="2"/>
        </w:numPr>
        <w:spacing w:after="40" w:before="40"/>
      </w:pPr>
      <w:r>
        <w:rPr>
          <w:rFonts w:ascii="Arial" w:cs="Arial" w:eastAsia="Arial" w:hAnsi="Arial"/>
          <w:color w:val="111111"/>
          <w:sz w:val="22"/>
          <w:szCs w:val="22"/>
        </w:rPr>
        <w:t xml:space="preserve">JSON attestation: hmac_sig matches recomputed signature using SPANFORGE_SIGNING_KEY</w:t>
      </w:r>
    </w:p>
    <w:p>
      <w:pPr>
        <w:pStyle w:val="ListParagraph"/>
        <w:numPr>
          <w:ilvl w:val="0"/>
          <w:numId w:val="2"/>
        </w:numPr>
        <w:spacing w:after="40" w:before="40"/>
      </w:pPr>
      <w:r>
        <w:rPr>
          <w:rFonts w:ascii="Arial" w:cs="Arial" w:eastAsia="Arial" w:hAnsi="Arial"/>
          <w:color w:val="111111"/>
          <w:sz w:val="22"/>
          <w:szCs w:val="22"/>
        </w:rPr>
        <w:t xml:space="preserve">Tombstone chain: verify_chain() returns valid=True after erase_subject() applied</w:t>
      </w:r>
    </w:p>
    <w:p>
      <w:pPr>
        <w:pStyle w:val="ListParagraph"/>
        <w:numPr>
          <w:ilvl w:val="0"/>
          <w:numId w:val="2"/>
        </w:numPr>
        <w:spacing w:after="40" w:before="40"/>
      </w:pPr>
      <w:r>
        <w:rPr>
          <w:rFonts w:ascii="Arial" w:cs="Arial" w:eastAsia="Arial" w:hAnsi="Arial"/>
          <w:color w:val="111111"/>
          <w:sz w:val="22"/>
          <w:szCs w:val="22"/>
        </w:rPr>
        <w:t xml:space="preserve">No-egress: OTLPExporter raises EgressViolationError when no_egress=True — not swallowed</w:t>
      </w:r>
    </w:p>
    <w:p>
      <w:pPr>
        <w:pStyle w:val="ListParagraph"/>
        <w:numPr>
          <w:ilvl w:val="0"/>
          <w:numId w:val="2"/>
        </w:numPr>
        <w:spacing w:after="40" w:before="40"/>
      </w:pPr>
      <w:r>
        <w:rPr>
          <w:rFonts w:ascii="Arial" w:cs="Arial" w:eastAsia="Arial" w:hAnsi="Arial"/>
          <w:color w:val="111111"/>
          <w:sz w:val="22"/>
          <w:szCs w:val="22"/>
        </w:rPr>
        <w:t xml:space="preserve">ComplianceSampler: llm.audit.* and llm.redact.* events recorded at 100% regardless of base_rate</w:t>
      </w:r>
    </w:p>
    <w:p>
      <w:pPr>
        <w:spacing w:after="60" w:before="0"/>
      </w:pPr>
      <w:r>
        <w:t xml:space="preserve"/>
      </w:r>
    </w:p>
    <w:p>
      <w:pPr>
        <w:pStyle w:val="Heading2"/>
        <w:pBdr>
          <w:bottom w:val="single" w:color="2E5FA3" w:sz="4" w:space="1"/>
        </w:pBdr>
        <w:spacing w:after="100" w:before="280"/>
      </w:pPr>
      <w:r>
        <w:rPr>
          <w:rFonts w:ascii="Arial" w:cs="Arial" w:eastAsia="Arial" w:hAnsi="Arial"/>
          <w:b/>
          <w:bCs/>
          <w:color w:val="1B2A4A"/>
          <w:sz w:val="28"/>
          <w:szCs w:val="28"/>
        </w:rPr>
        <w:t xml:space="preserve">5.3  Documentation</w:t>
      </w:r>
    </w:p>
    <w:p>
      <w:pPr>
        <w:pStyle w:val="ListParagraph"/>
        <w:numPr>
          <w:ilvl w:val="0"/>
          <w:numId w:val="2"/>
        </w:numPr>
        <w:spacing w:after="40" w:before="40"/>
      </w:pPr>
      <w:r>
        <w:rPr>
          <w:rFonts w:ascii="Arial" w:cs="Arial" w:eastAsia="Arial" w:hAnsi="Arial"/>
          <w:color w:val="111111"/>
          <w:sz w:val="22"/>
          <w:szCs w:val="22"/>
        </w:rPr>
        <w:t xml:space="preserve">README: OTel passthrough quickstart (&lt; 10 lines of code to working setup)</w:t>
      </w:r>
    </w:p>
    <w:p>
      <w:pPr>
        <w:pStyle w:val="ListParagraph"/>
        <w:numPr>
          <w:ilvl w:val="0"/>
          <w:numId w:val="2"/>
        </w:numPr>
        <w:spacing w:after="40" w:before="40"/>
      </w:pPr>
      <w:r>
        <w:rPr>
          <w:rFonts w:ascii="Arial" w:cs="Arial" w:eastAsia="Arial" w:hAnsi="Arial"/>
          <w:color w:val="111111"/>
          <w:sz w:val="22"/>
          <w:szCs w:val="22"/>
        </w:rPr>
        <w:t xml:space="preserve">README: Compliance layer positioning statement visible above the fold</w:t>
      </w:r>
    </w:p>
    <w:p>
      <w:pPr>
        <w:pStyle w:val="ListParagraph"/>
        <w:numPr>
          <w:ilvl w:val="0"/>
          <w:numId w:val="2"/>
        </w:numPr>
        <w:spacing w:after="40" w:before="40"/>
      </w:pPr>
      <w:r>
        <w:rPr>
          <w:rFonts w:ascii="Arial" w:cs="Arial" w:eastAsia="Arial" w:hAnsi="Arial"/>
          <w:color w:val="111111"/>
          <w:sz w:val="22"/>
          <w:szCs w:val="22"/>
        </w:rPr>
        <w:t xml:space="preserve">docs/air-gapped.md: complete air-gapped deployment guide</w:t>
      </w:r>
    </w:p>
    <w:p>
      <w:pPr>
        <w:pStyle w:val="ListParagraph"/>
        <w:numPr>
          <w:ilvl w:val="0"/>
          <w:numId w:val="2"/>
        </w:numPr>
        <w:spacing w:after="40" w:before="40"/>
      </w:pPr>
      <w:r>
        <w:rPr>
          <w:rFonts w:ascii="Arial" w:cs="Arial" w:eastAsia="Arial" w:hAnsi="Arial"/>
          <w:color w:val="111111"/>
          <w:sz w:val="22"/>
          <w:szCs w:val="22"/>
        </w:rPr>
        <w:t xml:space="preserve">docs/compliance.md: guide covering all six frameworks with example report output</w:t>
      </w:r>
    </w:p>
    <w:p>
      <w:pPr>
        <w:pStyle w:val="ListParagraph"/>
        <w:numPr>
          <w:ilvl w:val="0"/>
          <w:numId w:val="2"/>
        </w:numPr>
        <w:spacing w:after="40" w:before="40"/>
      </w:pPr>
      <w:r>
        <w:rPr>
          <w:rFonts w:ascii="Arial" w:cs="Arial" w:eastAsia="Arial" w:hAnsi="Arial"/>
          <w:color w:val="111111"/>
          <w:sz w:val="22"/>
          <w:szCs w:val="22"/>
        </w:rPr>
        <w:t xml:space="preserve">CHANGELOG.md: v1.1.0 entry covering all six SF-1x features</w:t>
      </w:r>
    </w:p>
    <w:p>
      <w:r>
        <w:br w:type="page"/>
      </w:r>
    </w:p>
    <w:p>
      <w:pPr>
        <w:shd w:fill="1B2A4A" w:val="clear"/>
        <w:spacing w:after="0" w:before="240"/>
        <w:ind w:left="180" w:right="180"/>
      </w:pPr>
      <w:r>
        <w:rPr>
          <w:rFonts w:ascii="Arial" w:cs="Arial" w:eastAsia="Arial" w:hAnsi="Arial"/>
          <w:b/>
          <w:bCs/>
          <w:color w:val="C8860A"/>
          <w:sz w:val="22"/>
          <w:szCs w:val="22"/>
        </w:rPr>
        <w:t xml:space="preserve">SECTION 6  </w:t>
      </w:r>
      <w:r>
        <w:rPr>
          <w:rFonts w:ascii="Arial" w:cs="Arial" w:eastAsia="Arial" w:hAnsi="Arial"/>
          <w:b/>
          <w:bCs/>
          <w:color w:val="FFFFFF"/>
          <w:sz w:val="22"/>
          <w:szCs w:val="22"/>
        </w:rPr>
        <w:t xml:space="preserve">NEW DEPENDENCIES</w:t>
      </w:r>
    </w:p>
    <w:p>
      <w:pPr>
        <w:shd w:fill="2E5FA3" w:val="clear"/>
        <w:spacing w:after="200" w:before="0"/>
        <w:ind w:left="180"/>
      </w:pPr>
      <w:r>
        <w:rPr>
          <w:rFonts w:ascii="Arial" w:cs="Arial" w:eastAsia="Arial" w:hAnsi="Arial"/>
          <w:i/>
          <w:iCs/>
          <w:color w:val="FFFFFF"/>
          <w:sz w:val="20"/>
          <w:szCs w:val="20"/>
        </w:rPr>
        <w:t xml:space="preserve">Optional extras added in v1.1</w:t>
      </w:r>
    </w:p>
    <w:p>
      <w:pPr>
        <w:spacing w:after="80" w:before="60"/>
      </w:pPr>
      <w:r>
        <w:rPr>
          <w:rFonts w:ascii="Arial" w:cs="Arial" w:eastAsia="Arial" w:hAnsi="Arial"/>
          <w:color w:val="111111"/>
          <w:sz w:val="22"/>
          <w:szCs w:val="22"/>
        </w:rPr>
        <w:t xml:space="preserve">All new dependencies are optional extras. The zero-dependency core is preserved.</w:t>
      </w:r>
    </w:p>
    <w:p>
      <w:pPr>
        <w:spacing w:after="6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400"/>
        <w:gridCol w:w="2400"/>
        <w:gridCol w:w="2560"/>
      </w:tblGrid>
      <w:tr>
        <w:trPr>
          <w:tblHeader/>
        </w:trPr>
        <w:tc>
          <w:tcPr>
            <w:tcW w:type="dxa" w:w="2000"/>
            <w:tcBorders>
              <w:top w:val="single" w:color="CCCCCC" w:sz="1"/>
              <w:left w:val="single" w:color="CCCCCC" w:sz="1"/>
              <w:bottom w:val="single" w:color="CCCCCC" w:sz="1"/>
              <w:right w:val="single" w:color="CCCCCC" w:sz="1"/>
            </w:tcBorders>
            <w:shd w:fill="1B2A4A" w:val="clear"/>
            <w:tcMar>
              <w:top w:type="dxa" w:w="80"/>
              <w:left w:type="dxa" w:w="100"/>
              <w:bottom w:type="dxa" w:w="80"/>
              <w:right w:type="dxa" w:w="100"/>
            </w:tcMar>
          </w:tcPr>
          <w:p>
            <w:pPr>
              <w:jc w:val="center"/>
            </w:pPr>
            <w:r>
              <w:rPr>
                <w:rFonts w:ascii="Arial" w:cs="Arial" w:eastAsia="Arial" w:hAnsi="Arial"/>
                <w:b/>
                <w:bCs/>
                <w:color w:val="FFFFFF"/>
                <w:sz w:val="18"/>
                <w:szCs w:val="18"/>
              </w:rPr>
              <w:t xml:space="preserve">Extra</w:t>
            </w:r>
          </w:p>
        </w:tc>
        <w:tc>
          <w:tcPr>
            <w:tcW w:type="dxa" w:w="2400"/>
            <w:tcBorders>
              <w:top w:val="single" w:color="CCCCCC" w:sz="1"/>
              <w:left w:val="single" w:color="CCCCCC" w:sz="1"/>
              <w:bottom w:val="single" w:color="CCCCCC" w:sz="1"/>
              <w:right w:val="single" w:color="CCCCCC" w:sz="1"/>
            </w:tcBorders>
            <w:shd w:fill="1B2A4A" w:val="clear"/>
            <w:tcMar>
              <w:top w:type="dxa" w:w="80"/>
              <w:left w:type="dxa" w:w="100"/>
              <w:bottom w:type="dxa" w:w="80"/>
              <w:right w:type="dxa" w:w="100"/>
            </w:tcMar>
          </w:tcPr>
          <w:p>
            <w:pPr>
              <w:jc w:val="center"/>
            </w:pPr>
            <w:r>
              <w:rPr>
                <w:rFonts w:ascii="Arial" w:cs="Arial" w:eastAsia="Arial" w:hAnsi="Arial"/>
                <w:b/>
                <w:bCs/>
                <w:color w:val="FFFFFF"/>
                <w:sz w:val="18"/>
                <w:szCs w:val="18"/>
              </w:rPr>
              <w:t xml:space="preserve">Package(s)</w:t>
            </w:r>
          </w:p>
        </w:tc>
        <w:tc>
          <w:tcPr>
            <w:tcW w:type="dxa" w:w="2400"/>
            <w:tcBorders>
              <w:top w:val="single" w:color="CCCCCC" w:sz="1"/>
              <w:left w:val="single" w:color="CCCCCC" w:sz="1"/>
              <w:bottom w:val="single" w:color="CCCCCC" w:sz="1"/>
              <w:right w:val="single" w:color="CCCCCC" w:sz="1"/>
            </w:tcBorders>
            <w:shd w:fill="1B2A4A" w:val="clear"/>
            <w:tcMar>
              <w:top w:type="dxa" w:w="80"/>
              <w:left w:type="dxa" w:w="100"/>
              <w:bottom w:type="dxa" w:w="80"/>
              <w:right w:type="dxa" w:w="100"/>
            </w:tcMar>
          </w:tcPr>
          <w:p>
            <w:pPr>
              <w:jc w:val="center"/>
            </w:pPr>
            <w:r>
              <w:rPr>
                <w:rFonts w:ascii="Arial" w:cs="Arial" w:eastAsia="Arial" w:hAnsi="Arial"/>
                <w:b/>
                <w:bCs/>
                <w:color w:val="FFFFFF"/>
                <w:sz w:val="18"/>
                <w:szCs w:val="18"/>
              </w:rPr>
              <w:t xml:space="preserve">Enables</w:t>
            </w:r>
          </w:p>
        </w:tc>
        <w:tc>
          <w:tcPr>
            <w:tcW w:type="dxa" w:w="2560"/>
            <w:tcBorders>
              <w:top w:val="single" w:color="CCCCCC" w:sz="1"/>
              <w:left w:val="single" w:color="CCCCCC" w:sz="1"/>
              <w:bottom w:val="single" w:color="CCCCCC" w:sz="1"/>
              <w:right w:val="single" w:color="CCCCCC" w:sz="1"/>
            </w:tcBorders>
            <w:shd w:fill="1B2A4A" w:val="clear"/>
            <w:tcMar>
              <w:top w:type="dxa" w:w="80"/>
              <w:left w:type="dxa" w:w="100"/>
              <w:bottom w:type="dxa" w:w="80"/>
              <w:right w:type="dxa" w:w="100"/>
            </w:tcMar>
          </w:tcPr>
          <w:p>
            <w:pPr>
              <w:jc w:val="center"/>
            </w:pPr>
            <w:r>
              <w:rPr>
                <w:rFonts w:ascii="Arial" w:cs="Arial" w:eastAsia="Arial" w:hAnsi="Arial"/>
                <w:b/>
                <w:bCs/>
                <w:color w:val="FFFFFF"/>
                <w:sz w:val="18"/>
                <w:szCs w:val="18"/>
              </w:rPr>
              <w:t xml:space="preserve">Install</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urier New" w:cs="Courier New" w:eastAsia="Courier New" w:hAnsi="Courier New"/>
                <w:color w:val="1B2A4A"/>
                <w:sz w:val="18"/>
                <w:szCs w:val="18"/>
              </w:rPr>
              <w:t xml:space="preserve">compliance</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urier New" w:cs="Courier New" w:eastAsia="Courier New" w:hAnsi="Courier New"/>
                <w:color w:val="6B7280"/>
                <w:sz w:val="18"/>
                <w:szCs w:val="18"/>
              </w:rPr>
              <w:t xml:space="preserve">reportlab&gt;=4.0</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PDF attestation export</w:t>
            </w:r>
          </w:p>
        </w:tc>
        <w:tc>
          <w:tcPr>
            <w:tcW w:type="dxa" w:w="2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urier New" w:cs="Courier New" w:eastAsia="Courier New" w:hAnsi="Courier New"/>
                <w:color w:val="6B7280"/>
                <w:sz w:val="18"/>
                <w:szCs w:val="18"/>
              </w:rPr>
              <w:t xml:space="preserve">pip install 'spanforge[compliance]'</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urier New" w:cs="Courier New" w:eastAsia="Courier New" w:hAnsi="Courier New"/>
                <w:color w:val="1B2A4A"/>
                <w:sz w:val="18"/>
                <w:szCs w:val="18"/>
              </w:rPr>
              <w:t xml:space="preserve">worm-s3</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urier New" w:cs="Courier New" w:eastAsia="Courier New" w:hAnsi="Courier New"/>
                <w:color w:val="6B7280"/>
                <w:sz w:val="18"/>
                <w:szCs w:val="18"/>
              </w:rPr>
              <w:t xml:space="preserve">boto3&gt;=1.34</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S3 WORM audit log backend</w:t>
            </w:r>
          </w:p>
        </w:tc>
        <w:tc>
          <w:tcPr>
            <w:tcW w:type="dxa" w:w="2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urier New" w:cs="Courier New" w:eastAsia="Courier New" w:hAnsi="Courier New"/>
                <w:color w:val="6B7280"/>
                <w:sz w:val="18"/>
                <w:szCs w:val="18"/>
              </w:rPr>
              <w:t xml:space="preserve">pip install 'spanforge[worm-s3]'</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urier New" w:cs="Courier New" w:eastAsia="Courier New" w:hAnsi="Courier New"/>
                <w:color w:val="1B2A4A"/>
                <w:sz w:val="18"/>
                <w:szCs w:val="18"/>
              </w:rPr>
              <w:t xml:space="preserve">worm-gcs</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urier New" w:cs="Courier New" w:eastAsia="Courier New" w:hAnsi="Courier New"/>
                <w:color w:val="6B7280"/>
                <w:sz w:val="18"/>
                <w:szCs w:val="18"/>
              </w:rPr>
              <w:t xml:space="preserve">google-cloud-storage&gt;=2.16</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GCS WORM audit log backend</w:t>
            </w:r>
          </w:p>
        </w:tc>
        <w:tc>
          <w:tcPr>
            <w:tcW w:type="dxa" w:w="2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urier New" w:cs="Courier New" w:eastAsia="Courier New" w:hAnsi="Courier New"/>
                <w:color w:val="6B7280"/>
                <w:sz w:val="18"/>
                <w:szCs w:val="18"/>
              </w:rPr>
              <w:t xml:space="preserve">pip install 'spanforge[worm-gcs]'</w:t>
            </w:r>
          </w:p>
        </w:tc>
      </w:tr>
    </w:tbl>
    <w:p>
      <w:pPr>
        <w:spacing w:after="60" w:before="0"/>
      </w:pPr>
      <w:r>
        <w:t xml:space="preserve"/>
      </w:r>
    </w:p>
    <w:p>
      <w:pPr>
        <w:spacing w:after="60" w:before="0"/>
      </w:pPr>
      <w:r>
        <w:t xml:space="preserve"/>
      </w:r>
    </w:p>
    <w:p>
      <w:pPr>
        <w:shd w:fill="1B2A4A" w:val="clear"/>
        <w:spacing w:after="120" w:before="120"/>
        <w:jc w:val="center"/>
      </w:pPr>
      <w:r>
        <w:rPr>
          <w:rFonts w:ascii="Arial" w:cs="Arial" w:eastAsia="Arial" w:hAnsi="Arial"/>
          <w:color w:val="C8860A"/>
          <w:sz w:val="18"/>
          <w:szCs w:val="18"/>
        </w:rPr>
        <w:t xml:space="preserve">SpanForge v1.1 — Implementation Specification  |  DRAFT  |  April 2026</w:t>
      </w:r>
    </w:p>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5FA3" w:sz="4" w:space="1"/>
      </w:pBdr>
      <w:tabs>
        <w:tab w:val="right" w:pos="9026"/>
      </w:tabs>
    </w:pPr>
    <w:r>
      <w:rPr>
        <w:rFonts w:ascii="Arial" w:cs="Arial" w:eastAsia="Arial" w:hAnsi="Arial"/>
        <w:color w:val="6B7280"/>
        <w:sz w:val="16"/>
        <w:szCs w:val="16"/>
      </w:rPr>
      <w:t xml:space="preserve">© 2026 SpanForge Project — RFC-0001</w:t>
    </w:r>
    <w:r>
      <w:rPr>
        <w:rFonts w:ascii="Arial" w:cs="Arial" w:eastAsia="Arial" w:hAnsi="Arial"/>
        <w:color w:val="6B7280"/>
        <w:sz w:val="16"/>
        <w:szCs w:val="16"/>
      </w:rPr>
      <w:t xml:space="preserve">	Page </w:t>
    </w:r>
    <w:pgNum/>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5FA3" w:sz="4" w:space="1"/>
      </w:pBdr>
    </w:pPr>
    <w:r>
      <w:rPr>
        <w:rFonts w:ascii="Arial" w:cs="Arial" w:eastAsia="Arial" w:hAnsi="Arial"/>
        <w:b/>
        <w:bCs/>
        <w:color w:val="1B2A4A"/>
        <w:sz w:val="18"/>
        <w:szCs w:val="18"/>
      </w:rPr>
      <w:t xml:space="preserve">SpanForge  </w:t>
    </w:r>
    <w:r>
      <w:rPr>
        <w:rFonts w:ascii="Arial" w:cs="Arial" w:eastAsia="Arial" w:hAnsi="Arial"/>
        <w:color w:val="6B7280"/>
        <w:sz w:val="18"/>
        <w:szCs w:val="18"/>
      </w:rPr>
      <w:t xml:space="preserve">v1.1 Compliance Layer — Implementation Specification</w:t>
    </w:r>
    <w:r>
      <w:rPr>
        <w:rFonts w:ascii="Arial" w:cs="Arial" w:eastAsia="Arial" w:hAnsi="Arial"/>
        <w:b/>
        <w:bCs/>
        <w:color w:val="B91C1C"/>
        <w:sz w:val="18"/>
        <w:szCs w:val="18"/>
      </w:rPr>
      <w:t xml:space="preserve">  |  CONFIDENTIAL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11111"/>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60"/>
      <w:outlineLvl w:val="0"/>
    </w:pPr>
    <w:rPr>
      <w:rFonts w:ascii="Arial" w:cs="Arial" w:eastAsia="Arial" w:hAnsi="Arial"/>
      <w:b/>
      <w:bCs/>
      <w:color w:val="FFFFFF"/>
      <w:sz w:val="36"/>
      <w:szCs w:val="36"/>
    </w:rPr>
  </w:style>
  <w:style w:type="paragraph" w:styleId="Heading2">
    <w:name w:val="Heading 2"/>
    <w:basedOn w:val="Normal"/>
    <w:next w:val="Normal"/>
    <w:qFormat/>
    <w:pPr>
      <w:spacing w:after="100" w:before="280"/>
      <w:outlineLvl w:val="1"/>
    </w:pPr>
    <w:rPr>
      <w:rFonts w:ascii="Arial" w:cs="Arial" w:eastAsia="Arial" w:hAnsi="Arial"/>
      <w:b/>
      <w:bCs/>
      <w:color w:val="1B2A4A"/>
      <w:sz w:val="28"/>
      <w:szCs w:val="28"/>
    </w:rPr>
  </w:style>
  <w:style w:type="paragraph" w:styleId="Heading3">
    <w:name w:val="Heading 3"/>
    <w:basedOn w:val="Normal"/>
    <w:next w:val="Normal"/>
    <w:qFormat/>
    <w:pPr>
      <w:spacing w:after="80" w:before="200"/>
      <w:outlineLvl w:val="2"/>
    </w:pPr>
    <w:rPr>
      <w:rFonts w:ascii="Arial" w:cs="Arial" w:eastAsia="Arial" w:hAnsi="Arial"/>
      <w:b/>
      <w:bCs/>
      <w:color w:val="2E5FA3"/>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2026-04-13T06:21:46.689Z</dcterms:created>
  <dcterms:modified xsi:type="dcterms:W3CDTF">2026-04-13T06:21:46.690Z</dcterms:modified>
</cp:coreProperties>
</file>

<file path=docProps/custom.xml><?xml version="1.0" encoding="utf-8"?>
<Properties xmlns="http://schemas.openxmlformats.org/officeDocument/2006/custom-properties" xmlns:vt="http://schemas.openxmlformats.org/officeDocument/2006/docPropsVTypes"/>
</file>