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5C8A"/>
          <w:sz w:val="72"/>
          <w:szCs w:val="72"/>
        </w:rPr>
        <w:t xml:space="preserve">WealthPro</w:t>
      </w:r>
    </w:p>
    <w:p>
      <w:pPr>
        <w:spacing w:after="120"/>
        <w:jc w:val="center"/>
      </w:pPr>
      <w:r>
        <w:rPr>
          <w:color w:val="404040"/>
          <w:sz w:val="40"/>
          <w:szCs w:val="40"/>
        </w:rPr>
        <w:t xml:space="preserve">Backend Workflow Documentation</w:t>
      </w:r>
    </w:p>
    <w:p>
      <w:pPr>
        <w:spacing w:after="600"/>
        <w:jc w:val="center"/>
      </w:pPr>
      <w:r>
        <w:rPr>
          <w:i/>
          <w:iCs/>
          <w:color w:val="606060"/>
          <w:sz w:val="24"/>
          <w:szCs w:val="24"/>
        </w:rPr>
        <w:t xml:space="preserve">Spring Boot Microservices Platform for Wealth Management</w:t>
      </w:r>
    </w:p>
    <w:p>
      <w:pPr>
        <w:spacing w:after="120"/>
        <w:jc w:val="center"/>
      </w:pPr>
      <w:r>
        <w:rPr>
          <w:sz w:val="20"/>
          <w:szCs w:val="20"/>
        </w:rPr>
        <w:t xml:space="preserve">Technology Stack: Spring Boot 3.5.13  •  Java 24  •  MySQL 8  •  Eureka  •  JWT</w:t>
      </w:r>
    </w:p>
    <w:p>
      <w:pPr>
        <w:jc w:val="center"/>
      </w:pPr>
      <w:r>
        <w:rPr>
          <w:i/>
          <w:iCs/>
          <w:sz w:val="20"/>
          <w:szCs w:val="20"/>
        </w:rPr>
        <w:t xml:space="preserve">Prepared for internship project walkthrough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WealthPro is a modular wealth management backend built as 11 coordinated Spring Boot microservices. It simulates the end-to-end lifecycle of a client relationship in a wealth management firm: onboarding, KYC verification, risk profiling, portfolio construction, order execution, compliance monitoring, analytics, goal tracking, notifications, and review.</w:t>
      </w:r>
    </w:p>
    <w:p>
      <w:pPr>
        <w:spacing w:after="120"/>
      </w:pPr>
      <w:r>
        <w:t xml:space="preserve">Every inbound request passes through a single API Gateway, which authenticates the caller, issues a JWT, and forwards identity information to downstream services via HTTP headers. Services discover one another through Eureka and remain independently deployable. A shared database strategy keeps each domain in its own MySQL schema.</w:t>
      </w:r>
    </w:p>
    <w:p>
      <w:pPr>
        <w:spacing w:after="120"/>
      </w:pPr>
      <w:r>
        <w:t xml:space="preserve">This document walks through the system end-to-end: the roles it supports, how authentication works, which service owns what responsibility, how data flows during a typical simulation, how security is enforced, and how the project can be run locally.</w:t>
      </w:r>
    </w:p>
    <w:p>
      <w:pPr>
        <w:pStyle w:val="Heading1"/>
        <w:spacing w:after="180" w:before="360"/>
      </w:pPr>
      <w:r>
        <w:t xml:space="preserve">2. High-Level Architecture</w:t>
      </w:r>
    </w:p>
    <w:p>
      <w:pPr>
        <w:spacing w:after="120"/>
      </w:pPr>
      <w:r>
        <w:t xml:space="preserve">The architecture follows a classic gateway-fronted microservices pattern with centralized service discovery.</w:t>
      </w:r>
    </w:p>
    <w:p>
      <w:pPr>
        <w:pStyle w:val="Heading2"/>
        <w:spacing w:after="120" w:before="240"/>
      </w:pPr>
      <w:r>
        <w:t xml:space="preserve">2.1 Core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Eureka Server — </w:t>
      </w:r>
      <w:r>
        <w:t xml:space="preserve">service registry. Every microservice registers on startup. The gateway and all services discover each other by logical name (e.g. WEALTHPRO-SERVICE) rather than hardcoded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Gateway — </w:t>
      </w:r>
      <w:r>
        <w:t xml:space="preserve">single entry point for all external traffic. Handles authentication, JWT issuance, identity-header injection, routing, and circuit breaking.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Server — </w:t>
      </w:r>
      <w:r>
        <w:t xml:space="preserve">Spring Boot Admin dashboard monitoring the health and metrics of all registered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Services — </w:t>
      </w:r>
      <w:r>
        <w:t xml:space="preserve">nine domain services covering KYC, portfolio, orders, products, analytics, reviews, goals,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MySQL — </w:t>
      </w:r>
      <w:r>
        <w:t xml:space="preserve">persistent store; each service owns its own schema to preserve bounded-context independence.</w:t>
      </w:r>
    </w:p>
    <w:p>
      <w:pPr>
        <w:pStyle w:val="Heading2"/>
        <w:spacing w:after="120" w:before="240"/>
      </w:pPr>
      <w:r>
        <w:t xml:space="preserve">2.2 Service Catalog</w:t>
      </w:r>
    </w:p>
    <w:p>
      <w:pPr>
        <w:spacing w:after="120"/>
      </w:pPr>
      <w:r>
        <w:t xml:space="preserve">The table below lists each service, its port, its logical name in Eureka, and its primary responsibility.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2200"/>
        <w:gridCol w:w="3700"/>
      </w:tblGrid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Eureka Name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EurekaServer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8761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registry / discovery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SpringBootApiGateway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entry point; auth, routing, circuit breaking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AdminServer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admin-server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Admin dashboard (health, metrics)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Clients, KYC, risk profiling, suitability rules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Dashboards, compliance breach detection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ProductCatalog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productcatalog-service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Securities, mutual funds, corporate actions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order-execution-service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Orders, fills, routing, allocation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Book of Record — accounts, holdings, cash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GoalsAdvisory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8087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goals-advisory-service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goals, projections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wealthpro_notify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8088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notifications, alerts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review-service</w:t>
            </w:r>
          </w:p>
        </w:tc>
        <w:tc>
          <w:tcPr>
            <w:tcW w:type="dxa" w:w="3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Periodic client reviews, meeting scheduling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User Roles and Permissions</w:t>
      </w:r>
    </w:p>
    <w:p>
      <w:pPr>
        <w:spacing w:after="120"/>
      </w:pPr>
      <w:r>
        <w:t xml:space="preserve">The system supports six distinct roles. The API Gateway's SecurityConfig enforces which role can access which URL pattern; downstream services re-validate using the identity headers that the gateway forwards.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200"/>
      </w:tblGrid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Capabilities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other staff users; manages the platform; access to everything. Seeded once via admin_seed.sql.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Onboards clients; creates/updates KYC and risk profiles; views their book of clients.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Advisor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portfolios and orders; assigns securities and goals; designs strategies.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DEALER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 Dealer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Routes orders to venues; records fills; allocates executed trades to accounts.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Monitors breaches; acknowledges/resolves suitability and concentration violations.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Customer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only their own data: portfolio, orders, goals, notifications, reviews. Self-registers.</w:t>
            </w:r>
          </w:p>
        </w:tc>
      </w:tr>
    </w:tbl>
    <w:p>
      <w:pPr>
        <w:pStyle w:val="Heading2"/>
        <w:spacing w:after="120" w:before="240"/>
      </w:pPr>
      <w:r>
        <w:t xml:space="preserve">3.1 How Accounts Are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 </w:t>
      </w:r>
      <w:r>
        <w:t xml:space="preserve">provisioned once via admin_seed.sql (manual BCrypt hash). The API explicitly blocks creating additional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CLIENT: </w:t>
      </w:r>
      <w:r>
        <w:t xml:space="preserve">self-registration via POST /auth/register/client. The gateway also provisions a stub Client record in Wealthpro.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Staff (RM / ADVISOR / DEALER / COMPLIANCE): </w:t>
      </w:r>
      <w:r>
        <w:t xml:space="preserve">created only by ADMIN via POST /auth/users/register.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Authentication and Security Flow</w:t>
      </w:r>
    </w:p>
    <w:p>
      <w:pPr>
        <w:spacing w:after="120"/>
      </w:pPr>
      <w:r>
        <w:t xml:space="preserve">Authentication is centralized at the gateway. Downstream services do not validate JWTs; they trust identity headers injected by the gateway. This is intentional for simplicity within an internal, Eureka-discovered cluster.</w:t>
      </w:r>
    </w:p>
    <w:p>
      <w:pPr>
        <w:pStyle w:val="Heading2"/>
        <w:spacing w:after="120" w:before="240"/>
      </w:pPr>
      <w:r>
        <w:t xml:space="preserve">4.1 Login Sequence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sends POST /auth/login with { username, password 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Gateway's AuthController looks up the user in gateway_db.users (reactive R2DBC query).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BCrypt (strength 12) verifies the submitted password against the stored hash.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JwtTokenUtil issues a signed token containing: username, roles, and (for CLIENT users) the clientId resolved by username lookup in kyc.client.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Gateway returns the JWT to the caller.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caller puts the token in Authorization: Bearer &lt;jwt&gt; on every subsequent request.</w:t>
      </w:r>
    </w:p>
    <w:p>
      <w:pPr>
        <w:pStyle w:val="Heading2"/>
        <w:spacing w:after="120" w:before="240"/>
      </w:pPr>
      <w:r>
        <w:t xml:space="preserve">4.2 Request Authorization Pipeline</w:t>
      </w:r>
    </w:p>
    <w:p>
      <w:pPr>
        <w:spacing w:after="120"/>
      </w:pPr>
      <w:r>
        <w:t xml:space="preserve">On every protected call, the gateway performs this sequence before routing to the target service: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filter validates signature and expiry.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SecurityConfig rule matches the URL pattern against the caller's role.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authorized, the gateway strips the Authorization header and INJECTS three internal headers: X-Auth-Username, X-Auth-Roles, X-Auth-Client-Id.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downstream service reads these headers via AuthContext and enforces ownership checks at the controller layer.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CLIENT callers, ownership checks ensure the clientId claim in the token matches the resource being accessed (IDOR protection).</w:t>
      </w:r>
    </w:p>
    <w:p>
      <w:pPr>
        <w:pStyle w:val="Heading2"/>
        <w:spacing w:after="120" w:before="240"/>
      </w:pPr>
      <w:r>
        <w:t xml:space="preserve">4.3 Password and Token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BCrypt strength: </w:t>
      </w:r>
      <w:r>
        <w:t xml:space="preserve">12 rounds (raised from default 10) for all user passwords.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JWT signing: </w:t>
      </w:r>
      <w:r>
        <w:t xml:space="preserve">HS512 with a secret read from JWT_SECRET env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 lifetime: </w:t>
      </w:r>
      <w:r>
        <w:t xml:space="preserve">configurable; default 5 hours of absolute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never stored in plaintext: </w:t>
      </w:r>
      <w:r>
        <w:t xml:space="preserve">Spring Security's PasswordEncoder bean wraps every user creation path.</w:t>
      </w:r>
    </w:p>
    <w:p>
      <w:pPr>
        <w:pStyle w:val="Heading2"/>
        <w:spacing w:after="120" w:before="240"/>
      </w:pPr>
      <w:r>
        <w:t xml:space="preserve">4.4 Ownership Enforcement Pattern</w:t>
      </w:r>
    </w:p>
    <w:p>
      <w:pPr>
        <w:spacing w:after="120"/>
      </w:pPr>
      <w:r>
        <w:t xml:space="preserve">A CLIENT must not be able to read another client's data. Controllers enforce this with a standard guard:</w:t>
      </w:r>
    </w:p>
    <w:p>
      <w:pPr>
        <w:pBdr>
          <w:top w:val="single" w:color="B0B0B0" w:sz="4"/>
          <w:bottom w:val="single" w:color="B0B0B0" w:sz="4"/>
          <w:left w:val="single" w:color="B0B0B0" w:sz="4"/>
          <w:right w:val="single" w:color="B0B0B0" w:sz="4"/>
        </w:pBdr>
        <w:shd w:fill="F2F2F2" w:color="auto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if (ctx.isClient() &amp;&amp; !ctx.ownsClient(resourceClientId)) {
    throw new ResponseStatusException(HttpStatus.FORBIDDEN,
        "You can only view your own data.");
}</w:t>
      </w:r>
    </w:p>
    <w:p>
      <w:pPr>
        <w:spacing w:after="120"/>
      </w:pPr>
      <w:r>
        <w:t xml:space="preserve">ResponseStatusException is caught by each service's GlobalExceptionHandler and returned as a clean 403 Forbidden with the intended message. Staff roles (RM, ADVISOR, DEALER, COMPLIANCE, ADMIN) bypass the ownership check.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End-to-End Simulation — 13 Acts</w:t>
      </w:r>
    </w:p>
    <w:p>
      <w:pPr>
        <w:spacing w:after="120"/>
      </w:pPr>
      <w:r>
        <w:t xml:space="preserve">The full user journey is scripted in WealthPro_Simulation.postman_collection.json. Each "Act" below represents a distinct stage of the client lifecycle and the services it touches.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00"/>
        <w:gridCol w:w="1800"/>
      </w:tblGrid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 Involved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Bootstrap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logs in (seeded account) and creates an RM, ADVISOR, DEALER, and COMPLIANCE officer.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→ users table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Self-Registration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prospective client self-registers via /auth/register/client. A stub Client row is provisioned in Wealthpro.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→ Wealthpro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Submission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 uploads KYC documents (Aadhaar, PAN) for the client. Documents are stored on the filesystem and KYC status moves Pending → Verified.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 (KYC module)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Profiling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 submits a risk questionnaire. The service scores answers, persists a RiskProfile linked 1:1 to the Client, and assigns a segment (Conservative / Moderate / Aggressive).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 (RiskProfile)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Setup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Admin/Advisor ensures required Securities and Mutual Funds exist in the catalog. Corporate actions (dividends, bonuses) may be scheduled.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ProductCatalog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 creates a portfolio Account for the client. Initial cash is credited via CashLedger.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 (Account, CashLedger)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7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 creates a BUY order for a security on behalf of the client. Suitability rules are checked against the client's risk segment.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order-execution-service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8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Routing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Dealer routes the NEW order to a simulated venue (e.g. SIMULATED_BSE).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order-execution-service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Fill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Dealer records a fill (qty and price). The order transitions to FILLED.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order-execution-service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10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Allocation &amp; Holdings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Dealer allocates the filled order to the client's Account, which creates or updates Holdings in PBOR and debits cash.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order-execution + pbor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11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Scan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Analytics-service scans new positions against suitability rules. Any violation (e.g. over-concentration) raises a ComplianceBreach.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analytics-service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12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&amp; Reviews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Service pushes status updates to the client. Review Service schedules the next portfolio review meeting.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wealthpro_notify + Review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 13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Dashboard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logs in and fetches their analytics dashboard — aggregate net-worth, holdings, goals progress. Ownership guard ensures they see only their own data.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analytics-service + pbor + GoalsAdvisory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Data Model Overview</w:t>
      </w:r>
    </w:p>
    <w:p>
      <w:pPr>
        <w:spacing w:after="120"/>
      </w:pPr>
      <w:r>
        <w:t xml:space="preserve">Each service owns a dedicated MySQL schema. The most important tables and their relationships are summarised below.</w:t>
      </w:r>
    </w:p>
    <w:p>
      <w:pPr>
        <w:pStyle w:val="Heading2"/>
        <w:spacing w:after="120" w:before="240"/>
      </w:pPr>
      <w:r>
        <w:t xml:space="preserve">6.1 Key Schemas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Tables and Purpose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gateway_db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(auth credentials), auditlog (every gateway call audit trail)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client, kycdocument, risk_profile, suitability_rule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productcatalog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security, mutualfund, corporate_action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order_execution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orders, order_fill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account, holding, cash_ledger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compliance_breaches, dashboard_snapshot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goal, goal_projection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7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review, meeting</w:t>
            </w:r>
          </w:p>
        </w:tc>
      </w:tr>
    </w:tbl>
    <w:p>
      <w:pPr>
        <w:pStyle w:val="Heading2"/>
        <w:spacing w:after="120" w:before="240"/>
      </w:pPr>
      <w:r>
        <w:t xml:space="preserve">6.2 Cross-Schema References</w:t>
      </w:r>
    </w:p>
    <w:p>
      <w:pPr>
        <w:spacing w:after="120"/>
      </w:pPr>
      <w:r>
        <w:t xml:space="preserve">There are no foreign keys across schemas — each service only joins within its own database. Logical links are maintained by shared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client_id: </w:t>
      </w:r>
      <w:r>
        <w:t xml:space="preserve">appears in kyc.client, pbor.account, analytics, goals, notifications — ties a client's footprint across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account_id: </w:t>
      </w:r>
      <w:r>
        <w:t xml:space="preserve">pbor.account is the master; referenced by order_execution.orders, analytics.compliance_breaches, goals.goal.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security_id: </w:t>
      </w:r>
      <w:r>
        <w:t xml:space="preserve">productcatalog.security; referenced by order_execution.orders and pbor.holding.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Exception Handling Strategy</w:t>
      </w:r>
    </w:p>
    <w:p>
      <w:pPr>
        <w:spacing w:after="120"/>
      </w:pPr>
      <w:r>
        <w:t xml:space="preserve">Every service exposes a single GlobalExceptionHandler annotated with @RestControllerAdvice. The handler chain is ordered most-specific first, catch-all last.</w:t>
      </w:r>
    </w:p>
    <w:p>
      <w:pPr>
        <w:pStyle w:val="Heading2"/>
        <w:spacing w:after="120" w:before="240"/>
      </w:pPr>
      <w:r>
        <w:t xml:space="preserve">7.1 Standard Handler Chain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0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Trigger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Client/KYC/Security/Account lookup misses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DuplicateResourceException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Creating a second RiskProfile for same client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InvalidOperationException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Verified → Pending; updating an Expired KYC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@Valid failure on any RequestDTO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MaxUploadSizeExceededException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file &gt; configured max size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ResponseStatusException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Ownership / role guard in controller (403, 401, 404)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 (fallback)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Catch-all for unexpected errors</w:t>
            </w:r>
          </w:p>
        </w:tc>
      </w:tr>
    </w:tbl>
    <w:p>
      <w:pPr>
        <w:pStyle w:val="Heading2"/>
        <w:spacing w:after="120" w:before="240"/>
      </w:pPr>
      <w:r>
        <w:t xml:space="preserve">7.2 Why ResponseStatusException Needs Its Own Handler</w:t>
      </w:r>
    </w:p>
    <w:p>
      <w:pPr>
        <w:spacing w:after="120"/>
      </w:pPr>
      <w:r>
        <w:t xml:space="preserve">Without an explicit handler, the catch-all Exception handler swallows ResponseStatusException and returns HTTP 500 — even though the business intent was a clean 403. Placing the ResponseStatusException handler above the generic Exception handler preserves the intended status and message.</w:t>
      </w:r>
    </w:p>
    <w:p>
      <w:pPr>
        <w:pStyle w:val="Heading2"/>
        <w:spacing w:after="120" w:before="240"/>
      </w:pPr>
      <w:r>
        <w:t xml:space="preserve">7.3 Response Body Shape</w:t>
      </w:r>
    </w:p>
    <w:p>
      <w:pPr>
        <w:spacing w:after="120"/>
      </w:pPr>
      <w:r>
        <w:t xml:space="preserve">All services return a consistent JSON error body:</w:t>
      </w:r>
    </w:p>
    <w:p>
      <w:pPr>
        <w:pBdr>
          <w:top w:val="single" w:color="B0B0B0" w:sz="4"/>
          <w:bottom w:val="single" w:color="B0B0B0" w:sz="4"/>
          <w:left w:val="single" w:color="B0B0B0" w:sz="4"/>
          <w:right w:val="single" w:color="B0B0B0" w:sz="4"/>
        </w:pBdr>
        <w:shd w:fill="F2F2F2" w:color="auto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{
  "timestamp": "2026-04-22T10:30:00",
  "status": 403,
  "error": "Forbidden",
  "message": "You can only view your own client profile."
}</w:t>
      </w:r>
    </w:p>
    <w:p>
      <w:pPr>
        <w:pStyle w:val="Heading1"/>
        <w:spacing w:after="180" w:before="360"/>
      </w:pPr>
      <w:r>
        <w:t xml:space="preserve">8. Resilience and Observability</w:t>
      </w:r>
    </w:p>
    <w:p>
      <w:pPr>
        <w:pStyle w:val="Heading2"/>
        <w:spacing w:after="120" w:before="240"/>
      </w:pPr>
      <w:r>
        <w:t xml:space="preserve">8.1 Circuit Breakers</w:t>
      </w:r>
    </w:p>
    <w:p>
      <w:pPr>
        <w:spacing w:after="120"/>
      </w:pPr>
      <w:r>
        <w:t xml:space="preserve">The Gateway wraps every route with Resilience4j circuit breakers. Config (per route):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sliding-window-size: </w:t>
      </w:r>
      <w:r>
        <w:t xml:space="preserve">10 (last 10 calls evaluated)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failure-rate-threshold: </w:t>
      </w:r>
      <w:r>
        <w:t xml:space="preserve">50% (opens circuit when half or more fail)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wait-duration-in-open-state: </w:t>
      </w:r>
      <w:r>
        <w:t xml:space="preserve">10s before attempting half-open</w:t>
      </w:r>
    </w:p>
    <w:p>
      <w:pPr>
        <w:spacing w:after="120"/>
      </w:pPr>
      <w:r>
        <w:t xml:space="preserve">Each circuit has a dedicated fallback controller that returns a graceful message like "Notifications service is currently unavailable. Please try again later." instead of propagating a raw 5xx.</w:t>
      </w:r>
    </w:p>
    <w:p>
      <w:pPr>
        <w:pStyle w:val="Heading2"/>
        <w:spacing w:after="120" w:before="240"/>
      </w:pPr>
      <w:r>
        <w:t xml:space="preserve">8.2 Auditing</w:t>
      </w:r>
    </w:p>
    <w:p>
      <w:pPr>
        <w:spacing w:after="120"/>
      </w:pPr>
      <w:r>
        <w:t xml:space="preserve">An AuditGlobalFilter on the Gateway records every request — username, roles, method, path, and a metadata blob — to gateway_db.auditlog. This produces a full tamper-evident trail of who did what through the platform.</w:t>
      </w:r>
    </w:p>
    <w:p>
      <w:pPr>
        <w:pStyle w:val="Heading2"/>
        <w:spacing w:after="120" w:before="240"/>
      </w:pPr>
      <w:r>
        <w:t xml:space="preserve">8.3 Logging and Admin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Per-service log files: </w:t>
      </w:r>
      <w:r>
        <w:t xml:space="preserve">each service writes rolling logs to ./logs/. For example, analytics.log captures scan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Boot Admin: </w:t>
      </w:r>
      <w:r>
        <w:t xml:space="preserve">AdminServer on port 8083 aggregates /actuator endpoints for every registered service — health, metrics, env, loggers.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Running the Project Locally</w:t>
      </w:r>
    </w:p>
    <w:p>
      <w:pPr>
        <w:pStyle w:val="Heading2"/>
        <w:spacing w:after="120" w:before="240"/>
      </w:pPr>
      <w:r>
        <w:t xml:space="preserve">9.1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24 (JDK installed and JAVA_HOME set)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Maven 3.9+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8.x running on localhost:3306 with root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Postman to import the provided simulation collection</w:t>
      </w:r>
    </w:p>
    <w:p>
      <w:pPr>
        <w:pStyle w:val="Heading2"/>
        <w:spacing w:after="120" w:before="240"/>
      </w:pPr>
      <w:r>
        <w:t xml:space="preserve">9.2 Create Databases</w:t>
      </w:r>
    </w:p>
    <w:p>
      <w:pPr>
        <w:pBdr>
          <w:top w:val="single" w:color="B0B0B0" w:sz="4"/>
          <w:bottom w:val="single" w:color="B0B0B0" w:sz="4"/>
          <w:left w:val="single" w:color="B0B0B0" w:sz="4"/>
          <w:right w:val="single" w:color="B0B0B0" w:sz="4"/>
        </w:pBdr>
        <w:shd w:fill="F2F2F2" w:color="auto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CREATE DATABASE gateway_db;
CREATE DATABASE kyc;
CREATE DATABASE productcatalog;
CREATE DATABASE order_execution;
CREATE DATABASE pbor;
CREATE DATABASE analytics;
CREATE DATABASE goals;
CREATE DATABASE notification;
CREATE DATABASE review;</w:t>
      </w:r>
    </w:p>
    <w:p>
      <w:pPr>
        <w:pStyle w:val="Heading2"/>
        <w:spacing w:after="120" w:before="240"/>
      </w:pPr>
      <w:r>
        <w:t xml:space="preserve">9.3 Start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EurekaServer (8761) — must be up first so others can register.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SpringBootApiGateway (9999) — depends on Eureka.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AdminServer (8083) — optional but useful.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business services — order doesn't matter once Eureka is up.</w:t>
      </w:r>
    </w:p>
    <w:p>
      <w:pPr>
        <w:pStyle w:val="Heading2"/>
        <w:spacing w:after="120" w:before="240"/>
      </w:pPr>
      <w:r>
        <w:t xml:space="preserve">9.4 Seeding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admin_seed.sql once (replace the placeholder BCrypt hash).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all services have started and Hibernate has created their tables, execute each service's *_seed.sql to load demo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 WealthPro_Simulation.postman_collection.json into Postman. Run it top-to-bottom — tokens are captured automatically between requests.</w:t>
      </w:r>
    </w:p>
    <w:p>
      <w:pPr>
        <w:pStyle w:val="Heading2"/>
        <w:spacing w:after="120" w:before="240"/>
      </w:pPr>
      <w:r>
        <w:t xml:space="preserve">9.5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Hibernate ddl-auto=update does not drop old columns. </w:t>
      </w:r>
      <w:r>
        <w:t xml:space="preserve">If the entity renamed a field, the old NOT NULL column may remain. Drop the table and let Hibernate recreate it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Gateway auditlog uses R2DBC. </w:t>
      </w:r>
      <w:r>
        <w:t xml:space="preserve">R2DBC does not translate camelCase ↔ snake_case. Column names must match the @Column annotation verbatim (remoteAddress, pathinfo).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Circuit breakers open after repeated 5xx responses. </w:t>
      </w:r>
      <w:r>
        <w:t xml:space="preserve">If a downstream bug returned 500s earlier, restart the Gateway after fixing the bug so the circuit resets.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Security Considerations</w:t>
      </w:r>
    </w:p>
    <w:p>
      <w:pPr>
        <w:spacing w:after="120"/>
      </w:pPr>
      <w:r>
        <w:t xml:space="preserve">The platform implements defense-in-depth appropriate for the project's internship-demo scope. The table below summarises the main controls and their current state.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strength 12, applied by Spring Security PasswordEncoder bean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 auth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HS512 signed; 5h default lifetime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SecurityConfig restricts URL patterns per role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Ownership / IDOR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Controller-level checks via AuthContext.ownsClient()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Bean Validation on RequestDTOs (@Valid + @NotNull, @Pattern, @Size)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gateway request persisted to gateway_db.auditlog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/ 5xx control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Resilience4j circuit breakers per route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Sensitive configuration</w:t>
            </w:r>
          </w:p>
        </w:tc>
        <w:tc>
          <w:tcPr>
            <w:tcW w:type="dxa" w:w="6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and JWT secret read from environment variables (${DB_PASSWORD:root}, ${JWT_SECRET})</w:t>
            </w:r>
          </w:p>
        </w:tc>
      </w:tr>
    </w:tbl>
    <w:p>
      <w:pPr>
        <w:pStyle w:val="Heading1"/>
        <w:spacing w:after="180" w:before="360"/>
      </w:pPr>
      <w:r>
        <w:t xml:space="preserve">11. Glossary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 Your Customer — identity and eligibility verification.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PBOR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Book of Record — authoritative holdings ledger.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Manager — the human owner of a client relationship.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Suitability Rule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constraint defining what products a given risk-segment client may hold.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detected violation of a suitability or concentration rule.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classification: Conservative, Moderate, Aggressive.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execution event against an order (may be partial).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Allocation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Assigning a filled quantity to a specific account, updating holdings.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Pattern that stops calling a failing downstream service for a cooldown period.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Web Token — signed credential carrying identity claims.</w:t>
            </w:r>
          </w:p>
        </w:tc>
      </w:tr>
    </w:tbl>
    <w:p>
      <w:pPr>
        <w:pStyle w:val="Heading1"/>
        <w:spacing w:after="180" w:before="360"/>
      </w:pPr>
      <w:r>
        <w:t xml:space="preserve">12. Conclusion</w:t>
      </w:r>
    </w:p>
    <w:p>
      <w:pPr>
        <w:spacing w:after="120"/>
      </w:pPr>
      <w:r>
        <w:t xml:space="preserve">WealthPro demonstrates a realistic slice of a wealth management platform built on Spring Boot microservices. It showcases clean separation of domain concerns, a robust auth model with role-based and ownership-based guards, consistent error handling, service discovery, and resilience patterns — all of which reflect production-oriented engineering practice while remaining runnable on a single developer laptop.</w:t>
      </w:r>
    </w:p>
    <w:p>
      <w:pPr>
        <w:spacing w:after="120"/>
      </w:pPr>
      <w:r>
        <w:t xml:space="preserve">The end-to-end Postman simulation collection exercises every major flow — from admin bootstrap to client dashboard view — making the platform straightforward to demonstrate, evaluate, and extend.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WealthPro — Backend Workflow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2026-04-22T09:04:34.439Z</dcterms:created>
  <dcterms:modified xsi:type="dcterms:W3CDTF">2026-04-22T09:04:34.442Z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