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F0FDEF9">
      <w:pPr>
        <w:pStyle w:val="style0"/>
        <w:jc w:val="center"/>
        <w:rPr/>
      </w:pPr>
      <w:r>
        <w:br/>
      </w:r>
      <w:r>
        <w:br/>
      </w:r>
    </w:p>
    <w:p w14:paraId="78C0CFF0">
      <w:pPr>
        <w:pStyle w:val="style62"/>
        <w:jc w:val="center"/>
        <w:rPr/>
      </w:pPr>
      <w:r>
        <w:t>BUSINESS PROCESS ANALYSIS</w:t>
      </w:r>
      <w:r>
        <w:br/>
      </w:r>
      <w:r>
        <w:t>AND PRELIMINARY SYSTEM DESIGN</w:t>
      </w:r>
    </w:p>
    <w:p w14:paraId="426C7096">
      <w:pPr>
        <w:pStyle w:val="style0"/>
        <w:jc w:val="center"/>
        <w:rPr/>
      </w:pPr>
      <w:r>
        <w:rPr>
          <w:b/>
          <w:color w:val="e65e14"/>
          <w:sz w:val="32"/>
        </w:rPr>
        <w:t>SAP ABAP-Based Inventory Management System</w:t>
      </w:r>
    </w:p>
    <w:p w14:paraId="51DBED50">
      <w:pPr>
        <w:pStyle w:val="style0"/>
        <w:rPr/>
      </w:pPr>
      <w:r>
        <w:br/>
      </w:r>
    </w:p>
    <w:p w14:paraId="1BF5388E">
      <w:pPr>
        <w:pStyle w:val="style0"/>
        <w:jc w:val="center"/>
        <w:rPr/>
      </w:pPr>
      <w:r>
        <w:t>Week 1 Internship Task</w:t>
      </w:r>
    </w:p>
    <w:p w14:paraId="0AF9D1EE">
      <w:pPr>
        <w:pStyle w:val="style0"/>
        <w:jc w:val="center"/>
        <w:rPr/>
      </w:pPr>
      <w:r>
        <w:t>Submitted to: Yuva Intern</w:t>
      </w:r>
    </w:p>
    <w:p w14:paraId="6A46393C">
      <w:pPr>
        <w:pStyle w:val="style0"/>
        <w:jc w:val="center"/>
        <w:rPr/>
      </w:pPr>
      <w:r>
        <w:t xml:space="preserve">Submitted by: </w:t>
      </w:r>
      <w:r>
        <w:rPr>
          <w:lang w:val="en-US"/>
        </w:rPr>
        <w:t xml:space="preserve">veeravalli Sankar sai </w:t>
      </w:r>
    </w:p>
    <w:p w14:paraId="F651C6C9">
      <w:pPr>
        <w:pStyle w:val="style0"/>
        <w:jc w:val="center"/>
        <w:rPr/>
      </w:pPr>
      <w:r>
        <w:t>Technology: SAP ABAP / ABAP Dictionary / Open SQL</w:t>
      </w:r>
    </w:p>
    <w:p w14:paraId="1D8FFE46">
      <w:pPr>
        <w:pStyle w:val="style0"/>
        <w:jc w:val="center"/>
        <w:rPr/>
      </w:pPr>
      <w:r>
        <w:t>Document type: Preliminary System Design Report</w:t>
      </w:r>
    </w:p>
    <w:p w14:paraId="649A8F6E">
      <w:pPr>
        <w:pStyle w:val="style0"/>
        <w:rPr/>
      </w:pPr>
      <w:r>
        <w:br w:type="page"/>
      </w:r>
    </w:p>
    <w:p w14:paraId="84DF3A29">
      <w:pPr>
        <w:pStyle w:val="style1"/>
        <w:rPr/>
      </w:pPr>
      <w:r>
        <w:t>1. Executive Summary</w:t>
      </w:r>
    </w:p>
    <w:p w14:paraId="8B978DFD">
      <w:pPr>
        <w:pStyle w:val="style0"/>
        <w:rPr/>
      </w:pPr>
      <w:r>
        <w:t>This report presents a preliminary analysis and design for a hypothetical Inventory Management System implemented using SAP ABAP concepts. The proposed solution is intended for a small or medium-sized organization that stores and issues materials for daily operations. The system will help authorized users maintain material information, record goods receipts and goods issues, check available stock, and identify situations in which stock falls below a defined reorder level. The goal is to reduce manual calculation, improve data consistency, and make stock information easier to review.</w:t>
      </w:r>
    </w:p>
    <w:p w14:paraId="702F3742">
      <w:pPr>
        <w:pStyle w:val="style0"/>
        <w:rPr/>
      </w:pPr>
      <w:r>
        <w:t>The proposed design uses a presentation layer for user interaction, an ABAP application layer for validation and business rules, and a database layer for persistent records. In a learning or prototype environment, custom transparent tables can be designed in the ABAP Dictionary (SE11), and an executable report can be developed in ABAP Workbench tools. Open SQL will be used to read and update data through approved application logic. The report also identifies functional and non-functional requirements, data structures, process flows, testing scenarios, security considerations, and possible future enhancements. This is a preliminary design, not a deployed SAP application; table names and implementation details must be validated in the target SAP system.</w:t>
      </w:r>
    </w:p>
    <w:p w14:paraId="5DABA002">
      <w:pPr>
        <w:pStyle w:val="style1"/>
        <w:rPr/>
      </w:pPr>
      <w:r>
        <w:t>2. Business Scenario and Process Analysis</w:t>
      </w:r>
    </w:p>
    <w:p w14:paraId="41A12DE1">
      <w:pPr>
        <w:pStyle w:val="style0"/>
        <w:rPr/>
      </w:pPr>
      <w:r>
        <w:t>Assume that a company maintains electrical, office, and maintenance materials in a central store. Employees request materials when required, while store personnel receive purchased items and issue them to departments. At present, the organization uses spreadsheets and paper registers. This can create duplicate entries, delayed updates, incorrect stock balances, difficulty identifying low-stock items, and limited traceability of who recorded a transaction. Managers also spend time consolidating records before preparing stock reports.</w:t>
      </w:r>
    </w:p>
    <w:p w14:paraId="4681D273">
      <w:pPr>
        <w:pStyle w:val="style0"/>
        <w:rPr/>
      </w:pPr>
      <w:r>
        <w:t>The proposed process begins when a store user selects a material and enters a goods receipt or goods issue. The application validates the material identifier, quantity, movement type, and required fields. For a receipt, the accepted quantity is added to available stock. For an issue, the system checks that sufficient stock exists before reducing the balance. Each successful movement is stored as a transaction record with a date, quantity, movement type, and user reference. The system then displays a confirmation and updates the stock summary. If the remaining quantity is at or below the reorder level, the material is flagged for review.</w:t>
      </w:r>
    </w:p>
    <w:p w14:paraId="60AF5FD0">
      <w:pPr>
        <w:pStyle w:val="style0"/>
        <w:rPr/>
      </w:pPr>
      <w:r>
        <w:t>The scope of this prototype is limited to material master maintenance, stock movement recording, stock inquiry, and low-stock reporting. It does not automatically create purchase orders, manage supplier contracts, or replace standard SAP Materials Management (MM) functionality. In a real SAP implementation, the business would first confirm whether standard MM transactions and configuration already satisfy the requirements. A custom ABAP solution should only be proposed when there is a clear gap and approval from the SAP functional team.</w:t>
      </w:r>
    </w:p>
    <w:p w14:paraId="AF45EEB0">
      <w:pPr>
        <w:pStyle w:val="style1"/>
        <w:rPr/>
      </w:pPr>
      <w:r>
        <w:t>3. Problem Statement, Objectives, and Scope</w:t>
      </w:r>
    </w:p>
    <w:p w14:paraId="5CCEE129">
      <w:pPr>
        <w:pStyle w:val="style2"/>
        <w:rPr/>
      </w:pPr>
      <w:r>
        <w:t>3.1 Problem Statement</w:t>
      </w:r>
    </w:p>
    <w:p w14:paraId="DDD7D7B7">
      <w:pPr>
        <w:pStyle w:val="style0"/>
        <w:rPr/>
      </w:pPr>
      <w:r>
        <w:t>Manual inventory tracking can produce inconsistent stock figures when receipts and issues are not recorded immediately. Spreadsheet versions may differ between departments, and users may issue material without checking the latest available quantity. Low-stock conditions can be missed, potentially delaying maintenance or routine operations. Searching transaction history and preparing reports can also consume unnecessary time. The business needs a controlled process that records each stock movement, validates quantities, and presents a dependable view of inventory.</w:t>
      </w:r>
    </w:p>
    <w:p w14:paraId="1AE715CD">
      <w:pPr>
        <w:pStyle w:val="style2"/>
        <w:rPr/>
      </w:pPr>
      <w:r>
        <w:t>3.2 Objectives</w:t>
      </w:r>
    </w:p>
    <w:p w14:paraId="4187F78C">
      <w:pPr>
        <w:pStyle w:val="style48"/>
        <w:rPr/>
      </w:pPr>
      <w:r>
        <w:t>Maintain a unique record for each material, including description, unit of measure, and reorder level.</w:t>
      </w:r>
    </w:p>
    <w:p w14:paraId="6738EFA2">
      <w:pPr>
        <w:pStyle w:val="style48"/>
        <w:rPr/>
      </w:pPr>
      <w:r>
        <w:t>Record goods receipts and goods issues with validation and a transaction reference.</w:t>
      </w:r>
    </w:p>
    <w:p w14:paraId="A7141520">
      <w:pPr>
        <w:pStyle w:val="style48"/>
        <w:rPr/>
      </w:pPr>
      <w:r>
        <w:t>Prevent a goods issue when the available quantity is insufficient.</w:t>
      </w:r>
    </w:p>
    <w:p w14:paraId="1713F2F3">
      <w:pPr>
        <w:pStyle w:val="style48"/>
        <w:rPr/>
      </w:pPr>
      <w:r>
        <w:t>Display current stock and movement history for authorized users.</w:t>
      </w:r>
    </w:p>
    <w:p w14:paraId="A6DD068A">
      <w:pPr>
        <w:pStyle w:val="style48"/>
        <w:rPr/>
      </w:pPr>
      <w:r>
        <w:t>Identify materials at or below their reorder levels.</w:t>
      </w:r>
    </w:p>
    <w:p w14:paraId="869BBD6F">
      <w:pPr>
        <w:pStyle w:val="style48"/>
        <w:rPr/>
      </w:pPr>
      <w:r>
        <w:t>Improve traceability through user, date, and transaction information.</w:t>
      </w:r>
    </w:p>
    <w:p w14:paraId="F098DBD3">
      <w:pPr>
        <w:pStyle w:val="style2"/>
        <w:rPr/>
      </w:pPr>
      <w:r>
        <w:t>3.3 Scope and Assumptions</w:t>
      </w:r>
    </w:p>
    <w:p w14:paraId="BDE4446B">
      <w:pPr>
        <w:pStyle w:val="style0"/>
        <w:rPr/>
      </w:pPr>
      <w:r>
        <w:t>The prototype assumes one logical store, a controlled set of authorized users, and quantities maintained in a consistent unit of measure for each material. The first version focuses on quantity tracking rather than batch management, serial numbers, valuation, warehouse bins, or financial accounting. The design assumes that all stock-changing operations pass through the application logic. Direct manual database changes are prohibited. Before development, stakeholders must approve field definitions, movement rules, authorization roles, retention requirements, and reporting needs.</w:t>
      </w:r>
    </w:p>
    <w:p w14:paraId="C117F8F2">
      <w:pPr>
        <w:pStyle w:val="style1"/>
        <w:rPr/>
      </w:pPr>
      <w:r>
        <w:t>4. Stakeholders and Requirements Gathering</w:t>
      </w:r>
    </w:p>
    <w:p w14:paraId="49A31AE4">
      <w:pPr>
        <w:pStyle w:val="style0"/>
        <w:rPr/>
      </w:pPr>
      <w:r>
        <w:t>Requirements gathering should involve store operators, department requesters, inventory supervisors, and the SAP technical or functional team. The analyst should conduct short interviews, observe the existing receipt and issue process, review sample registers, and record common exceptions. Questions should establish who can create materials, who can post movements, whether issues require approval, which units of measure are used, how reorder levels are maintained, and which reports are required. Sample documents should be reviewed without exposing unnecessary personal or confidential information.</w:t>
      </w:r>
    </w:p>
    <w:p w14:paraId="C76CF834">
      <w:pPr>
        <w:pStyle w:val="style0"/>
        <w:rPr/>
      </w:pPr>
      <w:r>
        <w:t>Each requirement should be assigned an identifier, priority, business owner, and acceptance criterion. For example, requirement FR-03 may state that the system must reject an issue quantity greater than available stock. Its acceptance criterion is that a user attempting to issue more than the balance receives an error and no stock or movement record is changed. Open questions and assumptions should be documented instead of silently treated as confirmed business rules. A stakeholder review should sign off on the requirements before implementation.</w:t>
      </w:r>
    </w:p>
    <w:p w14:paraId="58CF3F85">
      <w:pPr>
        <w:pStyle w:val="style1"/>
        <w:rPr/>
      </w:pPr>
      <w:r>
        <w:t>5. Functional and Non-Functional Requirements</w:t>
      </w:r>
    </w:p>
    <w:p w14:paraId="4330D9AA">
      <w:pPr>
        <w:pStyle w:val="style2"/>
        <w:rPr/>
      </w:pPr>
      <w:r>
        <w:t>5.1 Functional Requirements</w:t>
      </w:r>
    </w:p>
    <w:p w14:paraId="50F077AD">
      <w:pPr>
        <w:pStyle w:val="style48"/>
        <w:rPr/>
      </w:pPr>
      <w:r>
        <w:t>FR-01: Create, display, and update material master records with a unique material ID.</w:t>
      </w:r>
    </w:p>
    <w:p w14:paraId="C90A11CE">
      <w:pPr>
        <w:pStyle w:val="style48"/>
        <w:rPr/>
      </w:pPr>
      <w:r>
        <w:t>FR-02: Validate mandatory fields, positive quantities, and valid movement types.</w:t>
      </w:r>
    </w:p>
    <w:p w14:paraId="3D7DE73D">
      <w:pPr>
        <w:pStyle w:val="style48"/>
        <w:rPr/>
      </w:pPr>
      <w:r>
        <w:t>FR-03: Post goods receipts and increase available stock only after successful validation.</w:t>
      </w:r>
    </w:p>
    <w:p w14:paraId="F0F1636B">
      <w:pPr>
        <w:pStyle w:val="style48"/>
        <w:rPr/>
      </w:pPr>
      <w:r>
        <w:t>FR-04: Post goods issues only when sufficient stock is available.</w:t>
      </w:r>
    </w:p>
    <w:p w14:paraId="186BF4E1">
      <w:pPr>
        <w:pStyle w:val="style48"/>
        <w:rPr/>
      </w:pPr>
      <w:r>
        <w:t>FR-05: Record movement date, material ID, quantity, movement type, and user reference.</w:t>
      </w:r>
    </w:p>
    <w:p w14:paraId="2B4D8A0B">
      <w:pPr>
        <w:pStyle w:val="style48"/>
        <w:rPr/>
      </w:pPr>
      <w:r>
        <w:t>FR-06: Display current stock, movement history, and low-stock materials.</w:t>
      </w:r>
    </w:p>
    <w:p w14:paraId="E78510C4">
      <w:pPr>
        <w:pStyle w:val="style48"/>
        <w:rPr/>
      </w:pPr>
      <w:r>
        <w:t>FR-07: Restrict stock-changing actions to authorized users and display understandable messages.</w:t>
      </w:r>
    </w:p>
    <w:p w14:paraId="0AF0AB0B">
      <w:pPr>
        <w:pStyle w:val="style2"/>
        <w:rPr/>
      </w:pPr>
      <w:r>
        <w:t>5.2 Non-Functional Requirements</w:t>
      </w:r>
    </w:p>
    <w:p w14:paraId="B02AD737">
      <w:pPr>
        <w:pStyle w:val="style48"/>
        <w:rPr/>
      </w:pPr>
      <w:r>
        <w:t>Security: enforce SAP authorization checks and least-privilege access.</w:t>
      </w:r>
    </w:p>
    <w:p w14:paraId="9156CF50">
      <w:pPr>
        <w:pStyle w:val="style48"/>
        <w:rPr/>
      </w:pPr>
      <w:r>
        <w:t>Data integrity: use database transactions and locking where required to avoid conflicting updates.</w:t>
      </w:r>
    </w:p>
    <w:p w14:paraId="06E24C1C">
      <w:pPr>
        <w:pStyle w:val="style48"/>
        <w:rPr/>
      </w:pPr>
      <w:r>
        <w:t>Usability: provide clear selection criteria, validation messages, and readable reports.</w:t>
      </w:r>
    </w:p>
    <w:p w14:paraId="5B24A756">
      <w:pPr>
        <w:pStyle w:val="style48"/>
        <w:rPr/>
      </w:pPr>
      <w:r>
        <w:t>Performance: use selective database queries and avoid unnecessary SELECT statements inside loops.</w:t>
      </w:r>
    </w:p>
    <w:p w14:paraId="02150039">
      <w:pPr>
        <w:pStyle w:val="style48"/>
        <w:rPr/>
      </w:pPr>
      <w:r>
        <w:t>Maintainability: separate validation, stock calculation, persistence, and display logic into manageable units.</w:t>
      </w:r>
    </w:p>
    <w:p w14:paraId="621C920C">
      <w:pPr>
        <w:pStyle w:val="style48"/>
        <w:rPr/>
      </w:pPr>
      <w:r>
        <w:t>Auditability: retain transaction references and relevant creation/change metadata according to policy.</w:t>
      </w:r>
    </w:p>
    <w:p w14:paraId="61350B3B">
      <w:pPr>
        <w:pStyle w:val="style48"/>
        <w:rPr/>
      </w:pPr>
      <w:r>
        <w:t>Reliability: handle database errors safely and avoid partial stock updates.</w:t>
      </w:r>
    </w:p>
    <w:p w14:paraId="35A1F07D">
      <w:pPr>
        <w:pStyle w:val="style1"/>
        <w:rPr/>
      </w:pPr>
      <w:r>
        <w:t>6. Proposed System Architecture</w:t>
      </w:r>
    </w:p>
    <w:p w14:paraId="9F63EEA9">
      <w:pPr>
        <w:pStyle w:val="style0"/>
        <w:rPr/>
      </w:pPr>
      <w:r>
        <w:t>The proposed architecture contains three logical layers. The presentation layer accepts selection criteria and displays material and stock information through an appropriate SAP GUI report or approved interface. The ABAP application layer validates user input, applies movement rules, checks stock availability, calls reusable routines or classes, and controls database changes. The data layer contains the material master, stock balance, and stock movement records in the ABAP Dictionary. Open SQL provides database-independent access to these tables.</w:t>
      </w:r>
    </w:p>
    <w:p w14:paraId="3CD4215F">
      <w:pPr>
        <w:pStyle w:val="style0"/>
        <w:rPr/>
      </w:pPr>
      <w:r>
        <w:t>A typical request flows from the user interface to the ABAP application logic. The application reads the relevant material and stock records, validates the requested movement, and performs the update in a controlled database transaction. It returns a success or error message to the user. The design should use standard SAP authorization mechanisms and avoid direct database access outside the approved application layer. In a productive SAP landscape, the team must also consider development, quality assurance, and production systems, transport management, code review, and operational monitoring.</w:t>
      </w:r>
    </w:p>
    <w:tbl>
      <w:tblPr>
        <w:tblW w:w="0" w:type="auto"/>
        <w:jc w:val="center"/>
        <w:tblLook w:val="04A0" w:firstRow="1" w:lastRow="0" w:firstColumn="1" w:lastColumn="0" w:noHBand="0" w:noVBand="1"/>
      </w:tblPr>
      <w:tblGrid>
        <w:gridCol w:w="9936"/>
      </w:tblGrid>
      <w:tr w14:paraId="6233CBE2">
        <w:trPr>
          <w:jc w:val="center"/>
        </w:trPr>
        <w:tc>
          <w:tcPr>
            <w:tcW w:w="9936" w:type="dxa"/>
            <w:tcBorders/>
            <w:shd w:val="nil" w:color="auto" w:fill="ddebf7"/>
            <w:vAlign w:val="center"/>
          </w:tcPr>
          <w:p w14:paraId="5578FAD5">
            <w:pPr>
              <w:pStyle w:val="style0"/>
              <w:jc w:val="center"/>
              <w:rPr/>
            </w:pPr>
            <w:r>
              <w:rPr>
                <w:b/>
              </w:rPr>
              <w:t>PRESENTATION LAYER</w:t>
            </w:r>
            <w:r>
              <w:rPr>
                <w:b/>
              </w:rPr>
              <w:br/>
            </w:r>
            <w:r>
              <w:t>Selection screen / SAP GUI report / result list</w:t>
            </w:r>
          </w:p>
        </w:tc>
      </w:tr>
      <w:tr w14:paraId="87B3D8FF">
        <w:tblPrEx/>
        <w:trPr>
          <w:jc w:val="center"/>
        </w:trPr>
        <w:tc>
          <w:tcPr>
            <w:tcW w:w="9936" w:type="dxa"/>
            <w:tcBorders/>
            <w:shd w:val="nil" w:color="auto" w:fill="e2f0d9"/>
            <w:vAlign w:val="center"/>
          </w:tcPr>
          <w:p w14:paraId="4426ECED">
            <w:pPr>
              <w:pStyle w:val="style0"/>
              <w:jc w:val="center"/>
              <w:rPr/>
            </w:pPr>
            <w:r>
              <w:rPr>
                <w:b/>
              </w:rPr>
              <w:t>ABAP APPLICATION LAYER</w:t>
            </w:r>
            <w:r>
              <w:rPr>
                <w:b/>
              </w:rPr>
              <w:br/>
            </w:r>
            <w:r>
              <w:t>Input validation • Business rules • Authorization checks • Stock movement processing</w:t>
            </w:r>
          </w:p>
        </w:tc>
      </w:tr>
      <w:tr w14:paraId="380030F0">
        <w:tblPrEx/>
        <w:trPr>
          <w:jc w:val="center"/>
        </w:trPr>
        <w:tc>
          <w:tcPr>
            <w:tcW w:w="9936" w:type="dxa"/>
            <w:tcBorders/>
            <w:shd w:val="nil" w:color="auto" w:fill="fce4d6"/>
            <w:vAlign w:val="center"/>
          </w:tcPr>
          <w:p w14:paraId="804DA51D">
            <w:pPr>
              <w:pStyle w:val="style0"/>
              <w:jc w:val="center"/>
              <w:rPr/>
            </w:pPr>
            <w:r>
              <w:rPr>
                <w:b/>
              </w:rPr>
              <w:t>DATA LAYER</w:t>
            </w:r>
            <w:r>
              <w:rPr>
                <w:b/>
              </w:rPr>
              <w:br/>
            </w:r>
            <w:r>
              <w:t>Z material master • Z stock balance • Z movement history (ABAP Dictionary tables)</w:t>
            </w:r>
          </w:p>
        </w:tc>
      </w:tr>
    </w:tbl>
    <w:p w14:paraId="65CD4A4F">
      <w:pPr>
        <w:pStyle w:val="style0"/>
        <w:rPr/>
      </w:pPr>
      <w:r>
        <w:t>Request flow: User → Presentation → ABAP validation and business logic → Database → Result message/report.</w:t>
      </w:r>
    </w:p>
    <w:p w14:paraId="3BF604E0">
      <w:pPr>
        <w:pStyle w:val="style1"/>
        <w:rPr/>
      </w:pPr>
      <w:r>
        <w:t>7. Process Flow and Business Rules</w:t>
      </w:r>
    </w:p>
    <w:p w14:paraId="86605F7E">
      <w:pPr>
        <w:pStyle w:val="style0"/>
        <w:rPr/>
      </w:pPr>
      <w:r>
        <w:t>The core stock movement process should be deterministic and easy to test. The user chooses a material, movement type, and quantity. The application checks that the material exists and the quantity is positive. For a goods issue, it retrieves the latest stock balance and verifies that the requested quantity does not exceed it. If validation fails, processing stops and an error is shown. If validation succeeds, the stock balance and movement history are updated as one logical unit of work. A successful commit is followed by a confirmation message and refreshed stock display. If a database operation fails, the application must roll back the incomplete transaction.</w:t>
      </w:r>
    </w:p>
    <w:p w14:paraId="BAE75187">
      <w:pPr>
        <w:pStyle w:val="style0"/>
        <w:rPr/>
      </w:pPr>
      <w:r>
        <w:t>Important business rules include: a material identifier must be unique; quantity must be greater than zero; the movement type must be explicitly selected; stock must never become negative; and the stock balance must agree with the sum of valid movements or be reconciled through a controlled process. Concurrent users may attempt to issue the same stock, so appropriate enqueue locking or another supported concurrency-control approach is needed. The exact locking and transaction design must be reviewed against the SAP release and development standards.</w:t>
      </w:r>
    </w:p>
    <w:tbl>
      <w:tblPr>
        <w:tblW w:w="0" w:type="auto"/>
        <w:jc w:val="center"/>
        <w:tblLook w:val="04A0" w:firstRow="1" w:lastRow="0" w:firstColumn="1" w:lastColumn="0" w:noHBand="0" w:noVBand="1"/>
      </w:tblPr>
      <w:tblGrid>
        <w:gridCol w:w="9936"/>
      </w:tblGrid>
      <w:tr w14:paraId="FF523D4B">
        <w:trPr>
          <w:jc w:val="center"/>
        </w:trPr>
        <w:tc>
          <w:tcPr>
            <w:tcW w:w="9936" w:type="dxa"/>
            <w:tcBorders/>
            <w:shd w:val="nil" w:color="auto" w:fill="f3f6f9"/>
          </w:tcPr>
          <w:p w14:paraId="B07FA93D">
            <w:pPr>
              <w:pStyle w:val="style0"/>
              <w:jc w:val="center"/>
              <w:rPr/>
            </w:pPr>
            <w:r>
              <w:t>START</w:t>
            </w:r>
            <w:r>
              <w:br/>
            </w:r>
            <w:r>
              <w:t xml:space="preserve">  ↓</w:t>
            </w:r>
            <w:r>
              <w:br/>
            </w:r>
            <w:r>
              <w:t>Select material + movement type + quantity</w:t>
            </w:r>
            <w:r>
              <w:br/>
            </w:r>
            <w:r>
              <w:t xml:space="preserve">  ↓</w:t>
            </w:r>
            <w:r>
              <w:br/>
            </w:r>
            <w:r>
              <w:t>Validate material and quantity</w:t>
            </w:r>
            <w:r>
              <w:br/>
            </w:r>
            <w:r>
              <w:t xml:space="preserve">  ↓</w:t>
            </w:r>
            <w:r>
              <w:br/>
            </w:r>
            <w:r>
              <w:t>Is the input valid? ── No → Show error → END</w:t>
            </w:r>
            <w:r>
              <w:br/>
            </w:r>
            <w:r>
              <w:t xml:space="preserve">  │ Yes</w:t>
            </w:r>
            <w:r>
              <w:br/>
            </w:r>
            <w:r>
              <w:t xml:space="preserve">  ↓</w:t>
            </w:r>
            <w:r>
              <w:br/>
            </w:r>
            <w:r>
              <w:t>For issue: is stock sufficient?</w:t>
            </w:r>
            <w:r>
              <w:br/>
            </w:r>
            <w:r>
              <w:t xml:space="preserve">  ├─ No → Show insufficient-stock message → END</w:t>
            </w:r>
            <w:r>
              <w:br/>
            </w:r>
            <w:r>
              <w:t xml:space="preserve">  └─ Yes / receipt → Update stock + record movement</w:t>
            </w:r>
            <w:r>
              <w:br/>
            </w:r>
            <w:r>
              <w:t xml:space="preserve">                         ↓</w:t>
            </w:r>
            <w:r>
              <w:br/>
            </w:r>
            <w:r>
              <w:t xml:space="preserve">                  Commit transaction</w:t>
            </w:r>
            <w:r>
              <w:br/>
            </w:r>
            <w:r>
              <w:t xml:space="preserve">                         ↓</w:t>
            </w:r>
            <w:r>
              <w:br/>
            </w:r>
            <w:r>
              <w:t xml:space="preserve">              Display confirmation and stock</w:t>
            </w:r>
            <w:r>
              <w:br/>
            </w:r>
            <w:r>
              <w:t xml:space="preserve">                         ↓</w:t>
            </w:r>
            <w:r>
              <w:br/>
            </w:r>
            <w:r>
              <w:t xml:space="preserve">                        END</w:t>
            </w:r>
          </w:p>
        </w:tc>
      </w:tr>
    </w:tbl>
    <w:p w14:paraId="030249F4">
      <w:pPr>
        <w:pStyle w:val="style1"/>
        <w:rPr/>
      </w:pPr>
      <w:r>
        <w:t>8. Preliminary Data Model and ABAP Dictionary Design</w:t>
      </w:r>
    </w:p>
    <w:p w14:paraId="C25D54F7">
      <w:pPr>
        <w:pStyle w:val="style0"/>
        <w:rPr/>
      </w:pPr>
      <w:r>
        <w:t>The preliminary data model separates descriptive material information from current quantity and historical movements. Suggested custom table names are illustrative and must be checked against local naming conventions. For a simple training prototype, ZMAT_MASTER stores material details, ZMAT_STOCK stores the current quantity, and ZMAT_MOVEMENT stores each posted receipt or issue. A material ID acts as a key in the master and stock tables. Movement records require a unique movement ID and a reference to the material. Suitable data elements and domains should be created or reused through SE11 so field definitions remain consistent.</w:t>
      </w:r>
    </w:p>
    <w:tbl>
      <w:tblPr>
        <w:tblStyle w:val="style172"/>
        <w:tblW w:w="0" w:type="auto"/>
        <w:jc w:val="center"/>
        <w:tblLook w:val="04A0" w:firstRow="1" w:lastRow="0" w:firstColumn="1" w:lastColumn="0" w:noHBand="0" w:noVBand="1"/>
      </w:tblPr>
      <w:tblGrid>
        <w:gridCol w:w="3312"/>
        <w:gridCol w:w="3312"/>
        <w:gridCol w:w="3312"/>
      </w:tblGrid>
      <w:tr w14:paraId="AC3CCA29">
        <w:trPr>
          <w:jc w:val="center"/>
        </w:trPr>
        <w:tc>
          <w:tcPr>
            <w:tcW w:w="3312" w:type="dxa"/>
            <w:tcBorders/>
          </w:tcPr>
          <w:p w14:paraId="595B333E">
            <w:pPr>
              <w:pStyle w:val="style0"/>
              <w:rPr/>
            </w:pPr>
            <w:r>
              <w:t>Table (proposed)</w:t>
            </w:r>
          </w:p>
        </w:tc>
        <w:tc>
          <w:tcPr>
            <w:tcW w:w="3312" w:type="dxa"/>
            <w:tcBorders/>
          </w:tcPr>
          <w:p w14:paraId="35EB9427">
            <w:pPr>
              <w:pStyle w:val="style0"/>
              <w:rPr/>
            </w:pPr>
            <w:r>
              <w:t>Key fields</w:t>
            </w:r>
          </w:p>
        </w:tc>
        <w:tc>
          <w:tcPr>
            <w:tcW w:w="3312" w:type="dxa"/>
            <w:tcBorders/>
          </w:tcPr>
          <w:p w14:paraId="F72C62A4">
            <w:pPr>
              <w:pStyle w:val="style0"/>
              <w:rPr/>
            </w:pPr>
            <w:r>
              <w:t>Purpose</w:t>
            </w:r>
          </w:p>
        </w:tc>
      </w:tr>
      <w:tr w14:paraId="E66364B5">
        <w:tblPrEx/>
        <w:trPr>
          <w:jc w:val="center"/>
        </w:trPr>
        <w:tc>
          <w:tcPr>
            <w:tcW w:w="3312" w:type="dxa"/>
            <w:tcBorders/>
          </w:tcPr>
          <w:p w14:paraId="B700A361">
            <w:pPr>
              <w:pStyle w:val="style0"/>
              <w:rPr/>
            </w:pPr>
            <w:r>
              <w:t>ZMAT_MASTER</w:t>
            </w:r>
          </w:p>
        </w:tc>
        <w:tc>
          <w:tcPr>
            <w:tcW w:w="3312" w:type="dxa"/>
            <w:tcBorders/>
          </w:tcPr>
          <w:p w14:paraId="B7BC5092">
            <w:pPr>
              <w:pStyle w:val="style0"/>
              <w:rPr/>
            </w:pPr>
            <w:r>
              <w:t>MAT_ID (key), MAT_DESC, UOM, REORDER_QTY</w:t>
            </w:r>
          </w:p>
        </w:tc>
        <w:tc>
          <w:tcPr>
            <w:tcW w:w="3312" w:type="dxa"/>
            <w:tcBorders/>
          </w:tcPr>
          <w:p w14:paraId="C7449E59">
            <w:pPr>
              <w:pStyle w:val="style0"/>
              <w:rPr/>
            </w:pPr>
            <w:r>
              <w:t>Material description and reorder settings</w:t>
            </w:r>
          </w:p>
        </w:tc>
      </w:tr>
      <w:tr w14:paraId="4FD86A53">
        <w:tblPrEx/>
        <w:trPr>
          <w:jc w:val="center"/>
        </w:trPr>
        <w:tc>
          <w:tcPr>
            <w:tcW w:w="3312" w:type="dxa"/>
            <w:tcBorders/>
          </w:tcPr>
          <w:p w14:paraId="AC3AB254">
            <w:pPr>
              <w:pStyle w:val="style0"/>
              <w:rPr/>
            </w:pPr>
            <w:r>
              <w:t>ZMAT_STOCK</w:t>
            </w:r>
          </w:p>
        </w:tc>
        <w:tc>
          <w:tcPr>
            <w:tcW w:w="3312" w:type="dxa"/>
            <w:tcBorders/>
          </w:tcPr>
          <w:p w14:paraId="A9F04E8A">
            <w:pPr>
              <w:pStyle w:val="style0"/>
              <w:rPr/>
            </w:pPr>
            <w:r>
              <w:t>MAT_ID (key), AVAILABLE_QTY</w:t>
            </w:r>
          </w:p>
        </w:tc>
        <w:tc>
          <w:tcPr>
            <w:tcW w:w="3312" w:type="dxa"/>
            <w:tcBorders/>
          </w:tcPr>
          <w:p w14:paraId="415D78C2">
            <w:pPr>
              <w:pStyle w:val="style0"/>
              <w:rPr/>
            </w:pPr>
            <w:r>
              <w:t>Current available quantity</w:t>
            </w:r>
          </w:p>
        </w:tc>
      </w:tr>
      <w:tr w14:paraId="D46AC9BD">
        <w:tblPrEx/>
        <w:trPr>
          <w:jc w:val="center"/>
        </w:trPr>
        <w:tc>
          <w:tcPr>
            <w:tcW w:w="3312" w:type="dxa"/>
            <w:tcBorders/>
          </w:tcPr>
          <w:p w14:paraId="F7A41217">
            <w:pPr>
              <w:pStyle w:val="style0"/>
              <w:rPr/>
            </w:pPr>
            <w:r>
              <w:t>ZMAT_MOVEMENT</w:t>
            </w:r>
          </w:p>
        </w:tc>
        <w:tc>
          <w:tcPr>
            <w:tcW w:w="3312" w:type="dxa"/>
            <w:tcBorders/>
          </w:tcPr>
          <w:p w14:paraId="C77C88AE">
            <w:pPr>
              <w:pStyle w:val="style0"/>
              <w:rPr/>
            </w:pPr>
            <w:r>
              <w:t>MOVEMENT_ID (key), MAT_ID, MOVEMENT_TYPE, QTY, POST_DATE, CREATED_BY</w:t>
            </w:r>
          </w:p>
        </w:tc>
        <w:tc>
          <w:tcPr>
            <w:tcW w:w="3312" w:type="dxa"/>
            <w:tcBorders/>
          </w:tcPr>
          <w:p w14:paraId="084B88A0">
            <w:pPr>
              <w:pStyle w:val="style0"/>
              <w:rPr/>
            </w:pPr>
            <w:r>
              <w:t>Auditable stock movement history</w:t>
            </w:r>
          </w:p>
        </w:tc>
      </w:tr>
    </w:tbl>
    <w:p w14:paraId="B28540F2">
      <w:pPr>
        <w:pStyle w:val="style0"/>
        <w:rPr/>
      </w:pPr>
      <w:r>
        <w:t>Potential data types include character fields for IDs and descriptions, a unit-of-measure field based on an appropriate SAP data element, quantity fields with suitable decimal precision, a date field for posting date, and a user field for the posting user. The design should define foreign-key relationships where appropriate, technical settings, delivery class, buffering strategy, and table maintenance permissions. Quantities must use consistent units. For a more robust implementation, movement records should be the authoritative audit trail and the current balance should be updated atomically, with reconciliation available to detect inconsistencies.</w:t>
      </w:r>
    </w:p>
    <w:p w14:paraId="DA6A2533">
      <w:pPr>
        <w:pStyle w:val="style1"/>
        <w:rPr/>
      </w:pPr>
      <w:r>
        <w:t>9. Initial ABAP Solution Design</w:t>
      </w:r>
    </w:p>
    <w:p w14:paraId="BE0C9056">
      <w:pPr>
        <w:pStyle w:val="style0"/>
        <w:rPr/>
      </w:pPr>
      <w:r>
        <w:t>The first implementation can be an executable ABAP report with a selection screen for material ID, movement type, and quantity, plus a report mode for stock inquiry. The development sequence is to create the required data elements and domains, define transparent tables in SE11, activate and test the tables, then implement the report in SE38 or ADT according to the environment. Reusable logic may be placed in local classes or suitable function modules where project standards require them. Database access should use Open SQL and host-variable syntax appropriate to the target ABAP release.</w:t>
      </w:r>
    </w:p>
    <w:p w14:paraId="7C21CFE0">
      <w:pPr>
        <w:pStyle w:val="style0"/>
        <w:rPr/>
      </w:pPr>
      <w:r>
        <w:t>At a high level, the program reads the material and current stock, checks authorizations and business rules, obtains any necessary lock, and rechecks the balance before posting. It creates a movement record and changes the stock balance within a carefully controlled logical unit of work. Success is reported only after the transaction is committed. Error paths release locks and roll back incomplete work. The exact ABAP syntax, transaction boundaries, locking objects, and update strategy must be validated in the actual SAP system; the following pseudocode expresses the intended logic rather than a ready-to-run production program.</w:t>
      </w:r>
    </w:p>
    <w:p w14:paraId="77A994A9">
      <w:pPr>
        <w:pStyle w:val="style157"/>
        <w:rPr/>
      </w:pPr>
      <w:r>
        <w:rPr>
          <w:rFonts w:ascii="Consolas" w:hAnsi="Consolas"/>
          <w:sz w:val="18"/>
        </w:rPr>
        <w:t>READ material and stock for the selected material</w:t>
      </w:r>
      <w:r>
        <w:rPr>
          <w:rFonts w:ascii="Consolas" w:hAnsi="Consolas"/>
          <w:sz w:val="18"/>
        </w:rPr>
        <w:br/>
      </w:r>
      <w:r>
        <w:rPr>
          <w:rFonts w:ascii="Consolas" w:hAnsi="Consolas"/>
          <w:sz w:val="18"/>
        </w:rPr>
        <w:t>IF material does not exist OR quantity &lt;= 0</w:t>
      </w:r>
      <w:r>
        <w:rPr>
          <w:rFonts w:ascii="Consolas" w:hAnsi="Consolas"/>
          <w:sz w:val="18"/>
        </w:rPr>
        <w:br/>
      </w:r>
      <w:r>
        <w:rPr>
          <w:rFonts w:ascii="Consolas" w:hAnsi="Consolas"/>
          <w:sz w:val="18"/>
        </w:rPr>
        <w:t xml:space="preserve">    DISPLAY validation error</w:t>
      </w:r>
      <w:r>
        <w:rPr>
          <w:rFonts w:ascii="Consolas" w:hAnsi="Consolas"/>
          <w:sz w:val="18"/>
        </w:rPr>
        <w:br/>
      </w:r>
      <w:r>
        <w:rPr>
          <w:rFonts w:ascii="Consolas" w:hAnsi="Consolas"/>
          <w:sz w:val="18"/>
        </w:rPr>
        <w:t>ELSE</w:t>
      </w:r>
      <w:r>
        <w:rPr>
          <w:rFonts w:ascii="Consolas" w:hAnsi="Consolas"/>
          <w:sz w:val="18"/>
        </w:rPr>
        <w:br/>
      </w:r>
      <w:r>
        <w:rPr>
          <w:rFonts w:ascii="Consolas" w:hAnsi="Consolas"/>
          <w:sz w:val="18"/>
        </w:rPr>
        <w:t xml:space="preserve">    CHECK user authorization and obtain required lock</w:t>
      </w:r>
      <w:r>
        <w:rPr>
          <w:rFonts w:ascii="Consolas" w:hAnsi="Consolas"/>
          <w:sz w:val="18"/>
        </w:rPr>
        <w:br/>
      </w:r>
      <w:r>
        <w:rPr>
          <w:rFonts w:ascii="Consolas" w:hAnsi="Consolas"/>
          <w:sz w:val="18"/>
        </w:rPr>
        <w:t xml:space="preserve">    RE-READ stock while protected against concurrent updates</w:t>
      </w:r>
      <w:r>
        <w:rPr>
          <w:rFonts w:ascii="Consolas" w:hAnsi="Consolas"/>
          <w:sz w:val="18"/>
        </w:rPr>
        <w:br/>
      </w:r>
      <w:r>
        <w:rPr>
          <w:rFonts w:ascii="Consolas" w:hAnsi="Consolas"/>
          <w:sz w:val="18"/>
        </w:rPr>
        <w:t xml:space="preserve">    IF movement type = 'ISSUE' AND quantity &gt; available stock</w:t>
      </w:r>
      <w:r>
        <w:rPr>
          <w:rFonts w:ascii="Consolas" w:hAnsi="Consolas"/>
          <w:sz w:val="18"/>
        </w:rPr>
        <w:br/>
      </w:r>
      <w:r>
        <w:rPr>
          <w:rFonts w:ascii="Consolas" w:hAnsi="Consolas"/>
          <w:sz w:val="18"/>
        </w:rPr>
        <w:t xml:space="preserve">        DISPLAY insufficient-stock error</w:t>
      </w:r>
      <w:r>
        <w:rPr>
          <w:rFonts w:ascii="Consolas" w:hAnsi="Consolas"/>
          <w:sz w:val="18"/>
        </w:rPr>
        <w:br/>
      </w:r>
      <w:r>
        <w:rPr>
          <w:rFonts w:ascii="Consolas" w:hAnsi="Consolas"/>
          <w:sz w:val="18"/>
        </w:rPr>
        <w:t xml:space="preserve">    ELSE</w:t>
      </w:r>
      <w:r>
        <w:rPr>
          <w:rFonts w:ascii="Consolas" w:hAnsi="Consolas"/>
          <w:sz w:val="18"/>
        </w:rPr>
        <w:br/>
      </w:r>
      <w:r>
        <w:rPr>
          <w:rFonts w:ascii="Consolas" w:hAnsi="Consolas"/>
          <w:sz w:val="18"/>
        </w:rPr>
        <w:t xml:space="preserve">        CALCULATE new stock balance</w:t>
      </w:r>
      <w:r>
        <w:rPr>
          <w:rFonts w:ascii="Consolas" w:hAnsi="Consolas"/>
          <w:sz w:val="18"/>
        </w:rPr>
        <w:br/>
      </w:r>
      <w:r>
        <w:rPr>
          <w:rFonts w:ascii="Consolas" w:hAnsi="Consolas"/>
          <w:sz w:val="18"/>
        </w:rPr>
        <w:t xml:space="preserve">        WRITE movement history and update stock consistently</w:t>
      </w:r>
      <w:r>
        <w:rPr>
          <w:rFonts w:ascii="Consolas" w:hAnsi="Consolas"/>
          <w:sz w:val="18"/>
        </w:rPr>
        <w:br/>
      </w:r>
      <w:r>
        <w:rPr>
          <w:rFonts w:ascii="Consolas" w:hAnsi="Consolas"/>
          <w:sz w:val="18"/>
        </w:rPr>
        <w:t xml:space="preserve">        COMMIT only if all required operations succeed</w:t>
      </w:r>
      <w:r>
        <w:rPr>
          <w:rFonts w:ascii="Consolas" w:hAnsi="Consolas"/>
          <w:sz w:val="18"/>
        </w:rPr>
        <w:br/>
      </w:r>
      <w:r>
        <w:rPr>
          <w:rFonts w:ascii="Consolas" w:hAnsi="Consolas"/>
          <w:sz w:val="18"/>
        </w:rPr>
        <w:t xml:space="preserve">    ENDIF</w:t>
      </w:r>
      <w:r>
        <w:rPr>
          <w:rFonts w:ascii="Consolas" w:hAnsi="Consolas"/>
          <w:sz w:val="18"/>
        </w:rPr>
        <w:br/>
      </w:r>
      <w:r>
        <w:rPr>
          <w:rFonts w:ascii="Consolas" w:hAnsi="Consolas"/>
          <w:sz w:val="18"/>
        </w:rPr>
        <w:t xml:space="preserve">    RELEASE lock</w:t>
      </w:r>
      <w:r>
        <w:rPr>
          <w:rFonts w:ascii="Consolas" w:hAnsi="Consolas"/>
          <w:sz w:val="18"/>
        </w:rPr>
        <w:br/>
      </w:r>
      <w:r>
        <w:rPr>
          <w:rFonts w:ascii="Consolas" w:hAnsi="Consolas"/>
          <w:sz w:val="18"/>
        </w:rPr>
        <w:t>ENDIF</w:t>
      </w:r>
    </w:p>
    <w:p w14:paraId="729FD13B">
      <w:pPr>
        <w:pStyle w:val="style1"/>
        <w:rPr/>
      </w:pPr>
      <w:r>
        <w:t>10. Integration Points and Security</w:t>
      </w:r>
    </w:p>
    <w:p w14:paraId="04C9D749">
      <w:pPr>
        <w:pStyle w:val="style0"/>
        <w:rPr/>
      </w:pPr>
      <w:r>
        <w:t>The initial prototype has no mandatory external integration, but several integration points should be considered. The material master may eventually be sourced from SAP Materials Management rather than maintained in a separate custom table. Goods receipts and goods issues may need to integrate with standard purchasing, warehouse, and accounting processes. Reporting output may be consumed by an approved export or analytics process. Any interface should define the source system, data ownership, field mapping, error handling, and reconciliation responsibilities.</w:t>
      </w:r>
    </w:p>
    <w:p w14:paraId="7257BFDF">
      <w:pPr>
        <w:pStyle w:val="style0"/>
        <w:rPr/>
      </w:pPr>
      <w:r>
        <w:t>Access should be role-based. Users who only view stock should not automatically receive permission to post movements or maintain master data. The application must perform authorization checks at the relevant execution points, validate all input, and avoid exposing sensitive information in messages or logs. Technical users should not receive broad production access for convenience. Changes should follow the organization's development and transport process, with testing and approval before production release. This training design must not be connected to live inventory without formal authorization and functional review.</w:t>
      </w:r>
    </w:p>
    <w:p w14:paraId="AA5E90CD">
      <w:pPr>
        <w:pStyle w:val="style1"/>
        <w:rPr/>
      </w:pPr>
      <w:r>
        <w:t>11. Testing Strategy and Acceptance Criteria</w:t>
      </w:r>
    </w:p>
    <w:p w14:paraId="6401B287">
      <w:pPr>
        <w:pStyle w:val="style0"/>
        <w:rPr/>
      </w:pPr>
      <w:r>
        <w:t>Testing should begin with unit-level checks for validation and stock calculations, followed by integration tests for database updates and reports. Positive tests verify that a valid receipt increases stock and a valid issue reduces stock. Negative tests verify that unknown material IDs, blank mandatory fields, zero or negative quantities, invalid movement types, and issues exceeding available stock are rejected. A failed operation must not leave a partial stock update or a misleading movement record.</w:t>
      </w:r>
    </w:p>
    <w:p w14:paraId="7D158759">
      <w:pPr>
        <w:pStyle w:val="style0"/>
        <w:rPr/>
      </w:pPr>
      <w:r>
        <w:t>Concurrency tests should simulate two users attempting to issue the same limited stock and confirm that the final balance cannot become negative. Authorization tests should verify that display-only users cannot post movements. Report tests should confirm that stock balances, movement history, and reorder alerts match the underlying records. Acceptance criteria should be measurable: each valid transaction is recorded once, invalid transactions make no stock change, users receive clear messages, and low-stock items are correctly identified. All test results and defects should be documented, corrected, and retested before approval.</w:t>
      </w:r>
    </w:p>
    <w:p w14:paraId="D30B2F2F">
      <w:pPr>
        <w:pStyle w:val="style1"/>
        <w:rPr/>
      </w:pPr>
      <w:r>
        <w:t>12. Risks, Limitations, and Future Enhancements</w:t>
      </w:r>
    </w:p>
    <w:p w14:paraId="42D616E0">
      <w:pPr>
        <w:pStyle w:val="style0"/>
        <w:rPr/>
      </w:pPr>
      <w:r>
        <w:t>The main risks are incorrect business assumptions, duplicate movement records, inconsistent balances, insufficient authorization, and conflicts between simultaneous users. These risks can be reduced through stakeholder sign-off, unique keys, database constraints where suitable, transaction control, locking, authorization checks, and testing. A further limitation is that a custom inventory prototype can duplicate standard SAP functionality. The SAP functional team should therefore evaluate standard Materials Management capabilities before approving a custom build.</w:t>
      </w:r>
    </w:p>
    <w:p w14:paraId="EF6B3DEE">
      <w:pPr>
        <w:pStyle w:val="style0"/>
        <w:rPr/>
      </w:pPr>
      <w:r>
        <w:t>Future enhancements could include approval workflows for high-value issues, multiple storage locations, batch and serial-number tracking, supplier and purchase-order integration, barcode scanning, downloadable reports, and dashboards for stock movement trends. In a real SAP landscape, the design could be adapted to approved standard objects, CDS views, RAP services, Fiori applications, or existing warehouse processes where appropriate. These features are outside the initial scope and should be prioritized according to business value, implementation effort, data governance, and SAP platform compatibility.</w:t>
      </w:r>
    </w:p>
    <w:p w14:paraId="C06D865E">
      <w:pPr>
        <w:pStyle w:val="style1"/>
        <w:rPr/>
      </w:pPr>
      <w:r>
        <w:t>13. Conclusion</w:t>
      </w:r>
    </w:p>
    <w:p w14:paraId="82BE35F9">
      <w:pPr>
        <w:pStyle w:val="style0"/>
        <w:rPr/>
      </w:pPr>
      <w:r>
        <w:t>This report has outlined a preliminary business and technical design for an SAP ABAP-based Inventory Management System. The proposed process replaces disconnected manual records with controlled material data, validated stock movements, stock inquiries, and low-stock reporting. It identifies the key stakeholders, functional and non-functional requirements, three-layer architecture, data model, ABAP implementation approach, integration considerations, security controls, and testing criteria. The architecture is intentionally preliminary: requirements must be confirmed with business users, table design must be reviewed against SAP standards, and the implementation must be tested in a non-production system. The next step is to obtain approval for the requirements, implement the data dictionary objects and ABAP report, and demonstrate the acceptance scenarios. This provides a structured starting point for learning how business analysis connects with SAP ABAP solution design.</w:t>
      </w:r>
    </w:p>
    <w:p w14:paraId="AEAA76D1">
      <w:pPr>
        <w:pStyle w:val="style1"/>
        <w:rPr/>
      </w:pPr>
      <w:r>
        <w:t>14. References and Learning Resources</w:t>
      </w:r>
    </w:p>
    <w:p w14:paraId="23BB08CB">
      <w:pPr>
        <w:pStyle w:val="style48"/>
        <w:rPr/>
      </w:pPr>
      <w:r>
        <w:t>SAP Help Portal – ABAP Development: https://help.sap.com/</w:t>
      </w:r>
    </w:p>
    <w:p w14:paraId="D03F56F1">
      <w:pPr>
        <w:pStyle w:val="style48"/>
        <w:rPr/>
      </w:pPr>
      <w:r>
        <w:t>SAP ABAP Keyword Documentation – available through the SAP Help Portal and ABAP Development Tools.</w:t>
      </w:r>
    </w:p>
    <w:p w14:paraId="B230CB3B">
      <w:pPr>
        <w:pStyle w:val="style48"/>
        <w:rPr/>
      </w:pPr>
      <w:r>
        <w:t>SAP Community – ABAP development discussions and tutorials: https://community.sap.com/</w:t>
      </w:r>
    </w:p>
    <w:p w14:paraId="0CBD4711">
      <w:pPr>
        <w:pStyle w:val="style48"/>
        <w:rPr/>
      </w:pPr>
      <w:r>
        <w:t>SAP Learning – official learning journeys and course material: https://learning.sap.com/</w:t>
      </w:r>
    </w:p>
    <w:p w14:paraId="701F7B32">
      <w:pPr>
        <w:pStyle w:val="style1"/>
        <w:rPr/>
      </w:pPr>
      <w:r>
        <w:t>15. Submission Description (200+ Words)</w:t>
      </w:r>
    </w:p>
    <w:p w14:paraId="BFF6B80C">
      <w:pPr>
        <w:pStyle w:val="style0"/>
        <w:rPr/>
      </w:pPr>
      <w:r>
        <w:t>This submission presents a preliminary business process analysis and system design for a hypothetical inventory management scenario using SAP ABAP concepts. The report describes the challenges associated with manual stock tracking, including delayed updates, inconsistent balances, limited movement traceability, and difficulty identifying materials that require replenishment. It defines the business objectives, scope, stakeholders, assumptions, and functional and non-functional requirements for a proposed inventory solution.</w:t>
      </w:r>
    </w:p>
    <w:p w14:paraId="3D969D02">
      <w:pPr>
        <w:pStyle w:val="style0"/>
        <w:rPr/>
      </w:pPr>
      <w:r>
        <w:t>The technical design explains a three-layer architecture consisting of a user presentation layer, an ABAP application layer, and a database layer. It proposes illustrative custom ABAP Dictionary tables for material details, current stock, and movement history. It also outlines a stock movement process covering input validation, material verification, stock sufficiency checks, controlled database updates, transaction handling, and user feedback. A process flow, architecture representation, preliminary data model, and ABAP-oriented pseudocode are included to communicate the solution clearly.</w:t>
      </w:r>
    </w:p>
    <w:p w14:paraId="9406F411">
      <w:pPr>
        <w:pStyle w:val="style0"/>
        <w:rPr/>
      </w:pPr>
      <w:r>
        <w:t>The report further discusses possible integration with standard SAP Materials Management processes, authorization controls, concurrency risks, testing scenarios, acceptance criteria, limitations, and future enhancements. The design is intended as a learning prototype and not as a deployed production application. All proposed table names and technical choices should be reviewed against the target SAP release and the organization's development standards. The next stage would be to validate the requirements with stakeholders, build the Dictionary objects and ABAP report in a development system, execute documented tests, and demonstrate that valid movements update stock correctly while invalid operations are rejected without partial changes. This document demonstrates a structured approach to connecting business requirements with an initial SAP ABAP solution design.</w:t>
      </w:r>
    </w:p>
    <w:p w14:paraId="99E30479">
      <w:pPr>
        <w:pStyle w:val="style1"/>
        <w:rPr/>
      </w:pPr>
      <w:r>
        <w:t>Appendix A. Items to Personalize Before Submission</w:t>
      </w:r>
    </w:p>
    <w:p w14:paraId="B518C4D4">
      <w:pPr>
        <w:pStyle w:val="style48"/>
        <w:rPr/>
      </w:pPr>
      <w:r>
        <w:t>Replace [Your Full Name] on the cover page with your name.</w:t>
      </w:r>
    </w:p>
    <w:p w14:paraId="9997044E">
      <w:pPr>
        <w:pStyle w:val="style48"/>
        <w:rPr/>
      </w:pPr>
      <w:r>
        <w:t>Add your internship ID or batch details if required by the portal.</w:t>
      </w:r>
    </w:p>
    <w:p w14:paraId="E2002FA2">
      <w:pPr>
        <w:pStyle w:val="style48"/>
        <w:rPr/>
      </w:pPr>
      <w:r>
        <w:t>Create a GitHub repository containing your own project files or design artifacts, then enter the actual repository URL in the submission form.</w:t>
      </w:r>
    </w:p>
    <w:p w14:paraId="3AE7AF89">
      <w:pPr>
        <w:pStyle w:val="style48"/>
        <w:rPr/>
      </w:pPr>
      <w:r>
        <w:t>Do not claim that the solution has been implemented or tested unless you have actually done so.</w:t>
      </w:r>
    </w:p>
    <w:p w14:paraId="406D9CB2">
      <w:pPr>
        <w:pStyle w:val="style48"/>
        <w:rPr/>
      </w:pPr>
      <w:r>
        <w:t>If your mentor provides a different business scenario or required format, update this report to match those instructions.</w:t>
      </w:r>
    </w:p>
    <w:sectPr>
      <w:headerReference w:type="default" r:id="rId2"/>
      <w:footerReference w:type="default" r:id="rId3"/>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C10AC6E">
    <w:pPr>
      <w:pStyle w:val="style32"/>
      <w:jc w:val="center"/>
      <w:rPr/>
    </w:pPr>
    <w:r>
      <w:rPr>
        <w:color w:val="646464"/>
        <w:sz w:val="16"/>
      </w:rPr>
      <w:t>Business Process Analysis &amp; Preliminary System Design</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FAA451F">
    <w:pPr>
      <w:pStyle w:val="style31"/>
      <w:jc w:val="right"/>
      <w:rPr/>
    </w:pPr>
    <w:r>
      <w:rPr>
        <w:color w:val="646464"/>
        <w:sz w:val="16"/>
      </w:rPr>
      <w:t>YUVA INTERN  |  SAP ABAP  |  WEEK 1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pPr>
    <w:rPr>
      <w:rFonts w:ascii="Calibri" w:hAnsi="Calibri"/>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1d5e245-bad3-4963-a5ca-95e1f509a74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2745592a-07a7-45d5-b360-e288327e336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d3752"/>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1d3752"/>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6f615fe-d5eb-4a5b-b738-647e8cdb26a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2700c85-b74a-4da6-9d9d-bd040cb9800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b823fdd-f7ca-48eb-9689-3fa75dd1e6ff"/>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d3752"/>
      <w:spacing w:val="5"/>
      <w:kern w:val="28"/>
      <w:sz w:val="48"/>
      <w:szCs w:val="52"/>
    </w:rPr>
  </w:style>
  <w:style w:type="character" w:customStyle="1" w:styleId="style4102">
    <w:name w:val="Title Char_78829348-6455-4a29-bedc-664bd1caf67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a9afda3-12ca-47a0-9b3b-bd3e5cb9c3c8"/>
    <w:basedOn w:val="style65"/>
    <w:next w:val="style4108"/>
    <w:link w:val="style180"/>
    <w:uiPriority w:val="29"/>
    <w:rPr>
      <w:i/>
      <w:iCs/>
      <w:color w:val="000000"/>
    </w:rPr>
  </w:style>
  <w:style w:type="character" w:customStyle="1" w:styleId="style4109">
    <w:name w:val="Heading 4 Char_a7c883cf-c51c-4ec3-a4e2-03d78843c99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96a0242-c829-4021-8300-2586d0d67e92"/>
    <w:basedOn w:val="style65"/>
    <w:next w:val="style4110"/>
    <w:link w:val="style5"/>
    <w:uiPriority w:val="9"/>
    <w:rPr>
      <w:rFonts w:ascii="Calibri" w:cs="宋体" w:eastAsia="ＭＳ ゴシック" w:hAnsi="Calibri"/>
      <w:color w:val="243f60"/>
    </w:rPr>
  </w:style>
  <w:style w:type="character" w:customStyle="1" w:styleId="style4111">
    <w:name w:val="Heading 6 Char_80a4b05e-648b-4b73-a104-132610999eb0"/>
    <w:basedOn w:val="style65"/>
    <w:next w:val="style4111"/>
    <w:link w:val="style6"/>
    <w:uiPriority w:val="9"/>
    <w:rPr>
      <w:rFonts w:ascii="Calibri" w:cs="宋体" w:eastAsia="ＭＳ ゴシック" w:hAnsi="Calibri"/>
      <w:i/>
      <w:iCs/>
      <w:color w:val="243f60"/>
    </w:rPr>
  </w:style>
  <w:style w:type="character" w:customStyle="1" w:styleId="style4112">
    <w:name w:val="Heading 7 Char_dd792213-0246-4144-963b-d82e246c91ba"/>
    <w:basedOn w:val="style65"/>
    <w:next w:val="style4112"/>
    <w:link w:val="style7"/>
    <w:uiPriority w:val="9"/>
    <w:rPr>
      <w:rFonts w:ascii="Calibri" w:cs="宋体" w:eastAsia="ＭＳ ゴシック" w:hAnsi="Calibri"/>
      <w:i/>
      <w:iCs/>
      <w:color w:val="404040"/>
    </w:rPr>
  </w:style>
  <w:style w:type="character" w:customStyle="1" w:styleId="style4113">
    <w:name w:val="Heading 8 Char_f684c573-f57e-4f00-9bf5-55b20b4676d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6ef189d-1f46-4905-834e-817da4be275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de577ce-89f8-4c1d-a6f0-e565477f217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3062</Words>
  <Pages>1</Pages>
  <Characters>18838</Characters>
  <Application>WPS Office</Application>
  <DocSecurity>0</DocSecurity>
  <Paragraphs>117</Paragraphs>
  <ScaleCrop>false</ScaleCrop>
  <LinksUpToDate>false</LinksUpToDate>
  <CharactersWithSpaces>21970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2026-10-13T06:49:11Z</dcterms:created>
  <dc:creator>python-docx</dc:creator>
  <dc:description>generated by python-docx</dc:description>
  <lastModifiedBy>I2404</lastModifiedBy>
  <dcterms:modified xsi:type="dcterms:W3CDTF">2026-10-13T06:49:12Z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04d21b2a1d2f4ae1b372647c4b5b555e_23</vt:lpwstr>
  </property>
</Properties>
</file>