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Governance Resolution Architecture</w:t>
      </w:r>
    </w:p>
    <w:p>
      <w:pPr>
        <w:spacing w:after="280"/>
      </w:pPr>
      <w:r>
        <w:rPr>
          <w:i/>
          <w:color w:val="595959"/>
          <w:sz w:val="22"/>
        </w:rPr>
        <w:t>Design flow, implementation workplan, controls, and failure fallbacks</w:t>
      </w:r>
    </w:p>
    <w:p>
      <w:pPr>
        <w:pStyle w:val="Heading1"/>
      </w:pPr>
      <w:r>
        <w:t>Purpose and design decision</w:t>
      </w:r>
    </w:p>
    <w:p>
      <w:r>
        <w:t>This document defines the architecture needed to complete a defensible municipal grievance resolution workflow. It adds mandatory verified photographic proof, a seven day citizen veto window, automatic browser language inheritance, and a single accountable lead department. It is a design and workplan only. No application code is changed by this document.</w:t>
      </w:r>
    </w:p>
    <w:p>
      <w:r>
        <w:t>The governing rule is simple: a case cannot close because a team says it is fixed. It closes only after verified evidence, named human sign off, a citizen confirmation or an unobstructed seven day review period, and a continuously accountable lead department.</w:t>
      </w:r>
    </w:p>
    <w:p>
      <w:pPr>
        <w:pStyle w:val="Heading1"/>
      </w:pPr>
      <w:r>
        <w:t>Target end to end flow</w:t>
      </w:r>
    </w:p>
    <w:p>
      <w:pPr>
        <w:spacing w:before="40" w:after="160"/>
        <w:ind w:left="259" w:right="259"/>
      </w:pPr>
      <w:r>
        <w:rPr>
          <w:rFonts w:ascii="Courier New" w:hAnsi="Courier New"/>
          <w:sz w:val="15"/>
        </w:rPr>
        <w:t>Citizen report  -&gt;  AI and human triage  -&gt;  Case with one lead department</w:t>
        <w:br/>
        <w:t xml:space="preserve">     |                    |                         |</w:t>
        <w:br/>
        <w:t xml:space="preserve">     |                    +-&gt; Supporting departments may join</w:t>
        <w:br/>
        <w:t xml:space="preserve">     v</w:t>
        <w:br/>
        <w:t>Work in progress  -&gt;  Remediation photos  -&gt;  Verification sign off</w:t>
        <w:br/>
        <w:t xml:space="preserve">     |                       |                       |</w:t>
        <w:br/>
        <w:t xml:space="preserve">     +-----------------------+-----------------------+</w:t>
        <w:br/>
        <w:t xml:space="preserve">                             v</w:t>
        <w:br/>
        <w:t xml:space="preserve">                Resolution proposal validation</w:t>
        <w:br/>
        <w:t xml:space="preserve">                             v</w:t>
        <w:br/>
        <w:t xml:space="preserve">     CITIZEN REVIEW for seven days with veto and confirm controls</w:t>
        <w:br/>
        <w:t xml:space="preserve">                 |                         |</w:t>
        <w:br/>
        <w:t xml:space="preserve">        Citizen objects                 Confirm or timer expires</w:t>
        <w:br/>
        <w:t xml:space="preserve">                 v                         v</w:t>
        <w:br/>
        <w:t xml:space="preserve">            REOPENED                    CLOSED</w:t>
      </w:r>
    </w:p>
    <w:p>
      <w:r>
        <w:t>Every state transition is server controlled, authorized by role, audited, and idempotent. The client only asks for a transition; it never decides one locally.</w:t>
      </w:r>
    </w:p>
    <w:p>
      <w:pPr>
        <w:pStyle w:val="Heading1"/>
      </w:pPr>
      <w:r>
        <w:t>State machine and closure gates</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1944"/>
            <w:vAlign w:val="center"/>
            <w:shd w:fill="17365D"/>
          </w:tcPr>
          <w:p>
            <w:pPr>
              <w:spacing w:after="20"/>
            </w:pPr>
            <w:r/>
            <w:r>
              <w:rPr>
                <w:b/>
                <w:color w:val="FFFFFF"/>
                <w:sz w:val="18"/>
              </w:rPr>
              <w:t>State</w:t>
            </w:r>
          </w:p>
        </w:tc>
        <w:tc>
          <w:tcPr>
            <w:tcW w:type="dxa" w:w="2880"/>
            <w:vAlign w:val="center"/>
            <w:shd w:fill="17365D"/>
          </w:tcPr>
          <w:p>
            <w:pPr>
              <w:spacing w:after="20"/>
            </w:pPr>
            <w:r/>
            <w:r>
              <w:rPr>
                <w:b/>
                <w:color w:val="FFFFFF"/>
                <w:sz w:val="18"/>
              </w:rPr>
              <w:t>Entry condition</w:t>
            </w:r>
          </w:p>
        </w:tc>
        <w:tc>
          <w:tcPr>
            <w:tcW w:type="dxa" w:w="2232"/>
            <w:vAlign w:val="center"/>
            <w:shd w:fill="17365D"/>
          </w:tcPr>
          <w:p>
            <w:pPr>
              <w:spacing w:after="20"/>
            </w:pPr>
            <w:r/>
            <w:r>
              <w:rPr>
                <w:b/>
                <w:color w:val="FFFFFF"/>
                <w:sz w:val="18"/>
              </w:rPr>
              <w:t>Permitted next state</w:t>
            </w:r>
          </w:p>
        </w:tc>
        <w:tc>
          <w:tcPr>
            <w:tcW w:type="dxa" w:w="3024"/>
            <w:vAlign w:val="center"/>
            <w:shd w:fill="17365D"/>
          </w:tcPr>
          <w:p>
            <w:pPr>
              <w:spacing w:after="20"/>
            </w:pPr>
            <w:r/>
            <w:r>
              <w:rPr>
                <w:b/>
                <w:color w:val="FFFFFF"/>
                <w:sz w:val="18"/>
              </w:rPr>
              <w:t>Closure control</w:t>
            </w:r>
          </w:p>
        </w:tc>
      </w:tr>
      <w:tr>
        <w:tc>
          <w:tcPr>
            <w:tcW w:type="dxa" w:w="1944"/>
            <w:vAlign w:val="center"/>
          </w:tcPr>
          <w:p>
            <w:pPr>
              <w:spacing w:after="20"/>
            </w:pPr>
            <w:r/>
            <w:r>
              <w:rPr>
                <w:b w:val="0"/>
                <w:sz w:val="18"/>
              </w:rPr>
              <w:t>SUBMITTED</w:t>
            </w:r>
          </w:p>
        </w:tc>
        <w:tc>
          <w:tcPr>
            <w:tcW w:type="dxa" w:w="2880"/>
            <w:vAlign w:val="center"/>
          </w:tcPr>
          <w:p>
            <w:pPr>
              <w:spacing w:after="20"/>
            </w:pPr>
            <w:r/>
            <w:r>
              <w:rPr>
                <w:b w:val="0"/>
                <w:sz w:val="18"/>
              </w:rPr>
              <w:t>Citizen report received</w:t>
            </w:r>
          </w:p>
        </w:tc>
        <w:tc>
          <w:tcPr>
            <w:tcW w:type="dxa" w:w="2232"/>
            <w:vAlign w:val="center"/>
          </w:tcPr>
          <w:p>
            <w:pPr>
              <w:spacing w:after="20"/>
            </w:pPr>
            <w:r/>
            <w:r>
              <w:rPr>
                <w:b w:val="0"/>
                <w:sz w:val="18"/>
              </w:rPr>
              <w:t>TRIAGE or MANUAL TRIAGE</w:t>
            </w:r>
          </w:p>
        </w:tc>
        <w:tc>
          <w:tcPr>
            <w:tcW w:type="dxa" w:w="3024"/>
            <w:vAlign w:val="center"/>
          </w:tcPr>
          <w:p>
            <w:pPr>
              <w:spacing w:after="20"/>
            </w:pPr>
            <w:r/>
            <w:r>
              <w:rPr>
                <w:b w:val="0"/>
                <w:sz w:val="18"/>
              </w:rPr>
              <w:t>No case is accountable yet</w:t>
            </w:r>
          </w:p>
        </w:tc>
      </w:tr>
      <w:tr>
        <w:tc>
          <w:tcPr>
            <w:tcW w:type="dxa" w:w="1944"/>
            <w:vAlign w:val="center"/>
            <w:shd w:fill="F4F7FA"/>
          </w:tcPr>
          <w:p>
            <w:pPr>
              <w:spacing w:after="20"/>
            </w:pPr>
            <w:r/>
            <w:r>
              <w:rPr>
                <w:b w:val="0"/>
                <w:sz w:val="18"/>
              </w:rPr>
              <w:t>ROUTED</w:t>
            </w:r>
          </w:p>
        </w:tc>
        <w:tc>
          <w:tcPr>
            <w:tcW w:type="dxa" w:w="2880"/>
            <w:vAlign w:val="center"/>
            <w:shd w:fill="F4F7FA"/>
          </w:tcPr>
          <w:p>
            <w:pPr>
              <w:spacing w:after="20"/>
            </w:pPr>
            <w:r/>
            <w:r>
              <w:rPr>
                <w:b w:val="0"/>
                <w:sz w:val="18"/>
              </w:rPr>
              <w:t>Lead department selected</w:t>
            </w:r>
          </w:p>
        </w:tc>
        <w:tc>
          <w:tcPr>
            <w:tcW w:type="dxa" w:w="2232"/>
            <w:vAlign w:val="center"/>
            <w:shd w:fill="F4F7FA"/>
          </w:tcPr>
          <w:p>
            <w:pPr>
              <w:spacing w:after="20"/>
            </w:pPr>
            <w:r/>
            <w:r>
              <w:rPr>
                <w:b w:val="0"/>
                <w:sz w:val="18"/>
              </w:rPr>
              <w:t>IN PROGRESS</w:t>
            </w:r>
          </w:p>
        </w:tc>
        <w:tc>
          <w:tcPr>
            <w:tcW w:type="dxa" w:w="3024"/>
            <w:vAlign w:val="center"/>
            <w:shd w:fill="F4F7FA"/>
          </w:tcPr>
          <w:p>
            <w:pPr>
              <w:spacing w:after="20"/>
            </w:pPr>
            <w:r/>
            <w:r>
              <w:rPr>
                <w:b w:val="0"/>
                <w:sz w:val="18"/>
              </w:rPr>
              <w:t>Lead remains unique</w:t>
            </w:r>
          </w:p>
        </w:tc>
      </w:tr>
      <w:tr>
        <w:tc>
          <w:tcPr>
            <w:tcW w:type="dxa" w:w="1944"/>
            <w:vAlign w:val="center"/>
          </w:tcPr>
          <w:p>
            <w:pPr>
              <w:spacing w:after="20"/>
            </w:pPr>
            <w:r/>
            <w:r>
              <w:rPr>
                <w:b w:val="0"/>
                <w:sz w:val="18"/>
              </w:rPr>
              <w:t>IN PROGRESS</w:t>
            </w:r>
          </w:p>
        </w:tc>
        <w:tc>
          <w:tcPr>
            <w:tcW w:type="dxa" w:w="2880"/>
            <w:vAlign w:val="center"/>
          </w:tcPr>
          <w:p>
            <w:pPr>
              <w:spacing w:after="20"/>
            </w:pPr>
            <w:r/>
            <w:r>
              <w:rPr>
                <w:b w:val="0"/>
                <w:sz w:val="18"/>
              </w:rPr>
              <w:t>Officer work accepted</w:t>
            </w:r>
          </w:p>
        </w:tc>
        <w:tc>
          <w:tcPr>
            <w:tcW w:type="dxa" w:w="2232"/>
            <w:vAlign w:val="center"/>
          </w:tcPr>
          <w:p>
            <w:pPr>
              <w:spacing w:after="20"/>
            </w:pPr>
            <w:r/>
            <w:r>
              <w:rPr>
                <w:b w:val="0"/>
                <w:sz w:val="18"/>
              </w:rPr>
              <w:t>RESOLUTION PROPOSED</w:t>
            </w:r>
          </w:p>
        </w:tc>
        <w:tc>
          <w:tcPr>
            <w:tcW w:type="dxa" w:w="3024"/>
            <w:vAlign w:val="center"/>
          </w:tcPr>
          <w:p>
            <w:pPr>
              <w:spacing w:after="20"/>
            </w:pPr>
            <w:r/>
            <w:r>
              <w:rPr>
                <w:b w:val="0"/>
                <w:sz w:val="18"/>
              </w:rPr>
              <w:t>Evidence collection required</w:t>
            </w:r>
          </w:p>
        </w:tc>
      </w:tr>
      <w:tr>
        <w:tc>
          <w:tcPr>
            <w:tcW w:type="dxa" w:w="1944"/>
            <w:vAlign w:val="center"/>
            <w:shd w:fill="F4F7FA"/>
          </w:tcPr>
          <w:p>
            <w:pPr>
              <w:spacing w:after="20"/>
            </w:pPr>
            <w:r/>
            <w:r>
              <w:rPr>
                <w:b w:val="0"/>
                <w:sz w:val="18"/>
              </w:rPr>
              <w:t>RESOLUTION PROPOSED</w:t>
            </w:r>
          </w:p>
        </w:tc>
        <w:tc>
          <w:tcPr>
            <w:tcW w:type="dxa" w:w="2880"/>
            <w:vAlign w:val="center"/>
            <w:shd w:fill="F4F7FA"/>
          </w:tcPr>
          <w:p>
            <w:pPr>
              <w:spacing w:after="20"/>
            </w:pPr>
            <w:r/>
            <w:r>
              <w:rPr>
                <w:b w:val="0"/>
                <w:sz w:val="18"/>
              </w:rPr>
              <w:t>Proof validator passes</w:t>
            </w:r>
          </w:p>
        </w:tc>
        <w:tc>
          <w:tcPr>
            <w:tcW w:type="dxa" w:w="2232"/>
            <w:vAlign w:val="center"/>
            <w:shd w:fill="F4F7FA"/>
          </w:tcPr>
          <w:p>
            <w:pPr>
              <w:spacing w:after="20"/>
            </w:pPr>
            <w:r/>
            <w:r>
              <w:rPr>
                <w:b w:val="0"/>
                <w:sz w:val="18"/>
              </w:rPr>
              <w:t>CITIZEN REVIEW</w:t>
            </w:r>
          </w:p>
        </w:tc>
        <w:tc>
          <w:tcPr>
            <w:tcW w:type="dxa" w:w="3024"/>
            <w:vAlign w:val="center"/>
            <w:shd w:fill="F4F7FA"/>
          </w:tcPr>
          <w:p>
            <w:pPr>
              <w:spacing w:after="20"/>
            </w:pPr>
            <w:r/>
            <w:r>
              <w:rPr>
                <w:b w:val="0"/>
                <w:sz w:val="18"/>
              </w:rPr>
              <w:t>Cannot skip proof or sign offs</w:t>
            </w:r>
          </w:p>
        </w:tc>
      </w:tr>
      <w:tr>
        <w:tc>
          <w:tcPr>
            <w:tcW w:type="dxa" w:w="1944"/>
            <w:vAlign w:val="center"/>
          </w:tcPr>
          <w:p>
            <w:pPr>
              <w:spacing w:after="20"/>
            </w:pPr>
            <w:r/>
            <w:r>
              <w:rPr>
                <w:b w:val="0"/>
                <w:sz w:val="18"/>
              </w:rPr>
              <w:t>CITIZEN REVIEW</w:t>
            </w:r>
          </w:p>
        </w:tc>
        <w:tc>
          <w:tcPr>
            <w:tcW w:type="dxa" w:w="2880"/>
            <w:vAlign w:val="center"/>
          </w:tcPr>
          <w:p>
            <w:pPr>
              <w:spacing w:after="20"/>
            </w:pPr>
            <w:r/>
            <w:r>
              <w:rPr>
                <w:b w:val="0"/>
                <w:sz w:val="18"/>
              </w:rPr>
              <w:t>Proposal published with deadline</w:t>
            </w:r>
          </w:p>
        </w:tc>
        <w:tc>
          <w:tcPr>
            <w:tcW w:type="dxa" w:w="2232"/>
            <w:vAlign w:val="center"/>
          </w:tcPr>
          <w:p>
            <w:pPr>
              <w:spacing w:after="20"/>
            </w:pPr>
            <w:r/>
            <w:r>
              <w:rPr>
                <w:b w:val="0"/>
                <w:sz w:val="18"/>
              </w:rPr>
              <w:t>CLOSED or REOPENED</w:t>
            </w:r>
          </w:p>
        </w:tc>
        <w:tc>
          <w:tcPr>
            <w:tcW w:type="dxa" w:w="3024"/>
            <w:vAlign w:val="center"/>
          </w:tcPr>
          <w:p>
            <w:pPr>
              <w:spacing w:after="20"/>
            </w:pPr>
            <w:r/>
            <w:r>
              <w:rPr>
                <w:b w:val="0"/>
                <w:sz w:val="18"/>
              </w:rPr>
              <w:t>Seven day veto window</w:t>
            </w:r>
          </w:p>
        </w:tc>
      </w:tr>
      <w:tr>
        <w:tc>
          <w:tcPr>
            <w:tcW w:type="dxa" w:w="1944"/>
            <w:vAlign w:val="center"/>
            <w:shd w:fill="F4F7FA"/>
          </w:tcPr>
          <w:p>
            <w:pPr>
              <w:spacing w:after="20"/>
            </w:pPr>
            <w:r/>
            <w:r>
              <w:rPr>
                <w:b w:val="0"/>
                <w:sz w:val="18"/>
              </w:rPr>
              <w:t>REOPENED</w:t>
            </w:r>
          </w:p>
        </w:tc>
        <w:tc>
          <w:tcPr>
            <w:tcW w:type="dxa" w:w="2880"/>
            <w:vAlign w:val="center"/>
            <w:shd w:fill="F4F7FA"/>
          </w:tcPr>
          <w:p>
            <w:pPr>
              <w:spacing w:after="20"/>
            </w:pPr>
            <w:r/>
            <w:r>
              <w:rPr>
                <w:b w:val="0"/>
                <w:sz w:val="18"/>
              </w:rPr>
              <w:t>Citizen objection or failed review</w:t>
            </w:r>
          </w:p>
        </w:tc>
        <w:tc>
          <w:tcPr>
            <w:tcW w:type="dxa" w:w="2232"/>
            <w:vAlign w:val="center"/>
            <w:shd w:fill="F4F7FA"/>
          </w:tcPr>
          <w:p>
            <w:pPr>
              <w:spacing w:after="20"/>
            </w:pPr>
            <w:r/>
            <w:r>
              <w:rPr>
                <w:b w:val="0"/>
                <w:sz w:val="18"/>
              </w:rPr>
              <w:t>IN PROGRESS</w:t>
            </w:r>
          </w:p>
        </w:tc>
        <w:tc>
          <w:tcPr>
            <w:tcW w:type="dxa" w:w="3024"/>
            <w:vAlign w:val="center"/>
            <w:shd w:fill="F4F7FA"/>
          </w:tcPr>
          <w:p>
            <w:pPr>
              <w:spacing w:after="20"/>
            </w:pPr>
            <w:r/>
            <w:r>
              <w:rPr>
                <w:b w:val="0"/>
                <w:sz w:val="18"/>
              </w:rPr>
              <w:t>Previous proof retained but no longer sufficient</w:t>
            </w:r>
          </w:p>
        </w:tc>
      </w:tr>
      <w:tr>
        <w:tc>
          <w:tcPr>
            <w:tcW w:type="dxa" w:w="1944"/>
            <w:vAlign w:val="center"/>
          </w:tcPr>
          <w:p>
            <w:pPr>
              <w:spacing w:after="20"/>
            </w:pPr>
            <w:r/>
            <w:r>
              <w:rPr>
                <w:b w:val="0"/>
                <w:sz w:val="18"/>
              </w:rPr>
              <w:t>CLOSED</w:t>
            </w:r>
          </w:p>
        </w:tc>
        <w:tc>
          <w:tcPr>
            <w:tcW w:type="dxa" w:w="2880"/>
            <w:vAlign w:val="center"/>
          </w:tcPr>
          <w:p>
            <w:pPr>
              <w:spacing w:after="20"/>
            </w:pPr>
            <w:r/>
            <w:r>
              <w:rPr>
                <w:b w:val="0"/>
                <w:sz w:val="18"/>
              </w:rPr>
              <w:t>Citizen confirms or timer expires without objection</w:t>
            </w:r>
          </w:p>
        </w:tc>
        <w:tc>
          <w:tcPr>
            <w:tcW w:type="dxa" w:w="2232"/>
            <w:vAlign w:val="center"/>
          </w:tcPr>
          <w:p>
            <w:pPr>
              <w:spacing w:after="20"/>
            </w:pPr>
            <w:r/>
            <w:r>
              <w:rPr>
                <w:b w:val="0"/>
                <w:sz w:val="18"/>
              </w:rPr>
              <w:t>CHALLENGED only by policy</w:t>
            </w:r>
          </w:p>
        </w:tc>
        <w:tc>
          <w:tcPr>
            <w:tcW w:type="dxa" w:w="3024"/>
            <w:vAlign w:val="center"/>
          </w:tcPr>
          <w:p>
            <w:pPr>
              <w:spacing w:after="20"/>
            </w:pPr>
            <w:r/>
            <w:r>
              <w:rPr>
                <w:b w:val="0"/>
                <w:sz w:val="18"/>
              </w:rPr>
              <w:t>Immutable close audit event</w:t>
            </w:r>
          </w:p>
        </w:tc>
      </w:tr>
    </w:tbl>
    <w:p>
      <w:pPr>
        <w:spacing w:after="40"/>
      </w:pPr>
    </w:p>
    <w:p>
      <w:pPr>
        <w:pStyle w:val="Heading1"/>
      </w:pPr>
      <w:r>
        <w:t>Mandatory verified photographic proof</w:t>
      </w:r>
    </w:p>
    <w:p>
      <w:r>
        <w:t>A resolution proposal must be rejected by the backend with HTTP 422 when remediation evidence or required verification sign offs are missing. This rule belongs in the service layer and database transaction, not only in the frontend.</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232"/>
            <w:vAlign w:val="center"/>
            <w:shd w:fill="17365D"/>
          </w:tcPr>
          <w:p>
            <w:pPr>
              <w:spacing w:after="20"/>
            </w:pPr>
            <w:r/>
            <w:r>
              <w:rPr>
                <w:b/>
                <w:color w:val="FFFFFF"/>
                <w:sz w:val="18"/>
              </w:rPr>
              <w:t>Control</w:t>
            </w:r>
          </w:p>
        </w:tc>
        <w:tc>
          <w:tcPr>
            <w:tcW w:type="dxa" w:w="7848"/>
            <w:vAlign w:val="center"/>
            <w:shd w:fill="17365D"/>
          </w:tcPr>
          <w:p>
            <w:pPr>
              <w:spacing w:after="20"/>
            </w:pPr>
            <w:r/>
            <w:r>
              <w:rPr>
                <w:b/>
                <w:color w:val="FFFFFF"/>
                <w:sz w:val="18"/>
              </w:rPr>
              <w:t>Required architecture</w:t>
            </w:r>
          </w:p>
        </w:tc>
      </w:tr>
      <w:tr>
        <w:tc>
          <w:tcPr>
            <w:tcW w:type="dxa" w:w="2232"/>
            <w:vAlign w:val="center"/>
          </w:tcPr>
          <w:p>
            <w:pPr>
              <w:spacing w:after="20"/>
            </w:pPr>
            <w:r/>
            <w:r>
              <w:rPr>
                <w:b w:val="0"/>
                <w:sz w:val="18"/>
              </w:rPr>
              <w:t>Evidence attachment</w:t>
            </w:r>
          </w:p>
        </w:tc>
        <w:tc>
          <w:tcPr>
            <w:tcW w:type="dxa" w:w="7848"/>
            <w:vAlign w:val="center"/>
          </w:tcPr>
          <w:p>
            <w:pPr>
              <w:spacing w:after="20"/>
            </w:pPr>
            <w:r/>
            <w:r>
              <w:rPr>
                <w:b w:val="0"/>
                <w:sz w:val="18"/>
              </w:rPr>
              <w:t>At least one remediation photo linked to the resolution proposal; record object storage key, MIME type, capture time when available, SHA 256 hash, uploader, and upload time.</w:t>
            </w:r>
          </w:p>
        </w:tc>
      </w:tr>
      <w:tr>
        <w:tc>
          <w:tcPr>
            <w:tcW w:type="dxa" w:w="2232"/>
            <w:vAlign w:val="center"/>
            <w:shd w:fill="F4F7FA"/>
          </w:tcPr>
          <w:p>
            <w:pPr>
              <w:spacing w:after="20"/>
            </w:pPr>
            <w:r/>
            <w:r>
              <w:rPr>
                <w:b w:val="0"/>
                <w:sz w:val="18"/>
              </w:rPr>
              <w:t>Integrity</w:t>
            </w:r>
          </w:p>
        </w:tc>
        <w:tc>
          <w:tcPr>
            <w:tcW w:type="dxa" w:w="7848"/>
            <w:vAlign w:val="center"/>
            <w:shd w:fill="F4F7FA"/>
          </w:tcPr>
          <w:p>
            <w:pPr>
              <w:spacing w:after="20"/>
            </w:pPr>
            <w:r/>
            <w:r>
              <w:rPr>
                <w:b w:val="0"/>
                <w:sz w:val="18"/>
              </w:rPr>
              <w:t>Validate MIME and size, malware scan before availability, store immutable hash, and never trust a client supplied file URL.</w:t>
            </w:r>
          </w:p>
        </w:tc>
      </w:tr>
      <w:tr>
        <w:tc>
          <w:tcPr>
            <w:tcW w:type="dxa" w:w="2232"/>
            <w:vAlign w:val="center"/>
          </w:tcPr>
          <w:p>
            <w:pPr>
              <w:spacing w:after="20"/>
            </w:pPr>
            <w:r/>
            <w:r>
              <w:rPr>
                <w:b w:val="0"/>
                <w:sz w:val="18"/>
              </w:rPr>
              <w:t>Verification</w:t>
            </w:r>
          </w:p>
        </w:tc>
        <w:tc>
          <w:tcPr>
            <w:tcW w:type="dxa" w:w="7848"/>
            <w:vAlign w:val="center"/>
          </w:tcPr>
          <w:p>
            <w:pPr>
              <w:spacing w:after="20"/>
            </w:pPr>
            <w:r/>
            <w:r>
              <w:rPr>
                <w:b w:val="0"/>
                <w:sz w:val="18"/>
              </w:rPr>
              <w:t>Store one or more named verifier sign offs with user ID, role, timestamp, decision, and optional note. Require the policy defined count and roles before proposal submission.</w:t>
            </w:r>
          </w:p>
        </w:tc>
      </w:tr>
      <w:tr>
        <w:tc>
          <w:tcPr>
            <w:tcW w:type="dxa" w:w="2232"/>
            <w:vAlign w:val="center"/>
            <w:shd w:fill="F4F7FA"/>
          </w:tcPr>
          <w:p>
            <w:pPr>
              <w:spacing w:after="20"/>
            </w:pPr>
            <w:r/>
            <w:r>
              <w:rPr>
                <w:b w:val="0"/>
                <w:sz w:val="18"/>
              </w:rPr>
              <w:t>Backend guard</w:t>
            </w:r>
          </w:p>
        </w:tc>
        <w:tc>
          <w:tcPr>
            <w:tcW w:type="dxa" w:w="7848"/>
            <w:vAlign w:val="center"/>
            <w:shd w:fill="F4F7FA"/>
          </w:tcPr>
          <w:p>
            <w:pPr>
              <w:spacing w:after="20"/>
            </w:pPr>
            <w:r/>
            <w:r>
              <w:rPr>
                <w:b w:val="0"/>
                <w:sz w:val="18"/>
              </w:rPr>
              <w:t>ResolutionProposalService validates photos and sign offs inside the same transaction that creates the proposal and starts citizen review.</w:t>
            </w:r>
          </w:p>
        </w:tc>
      </w:tr>
      <w:tr>
        <w:tc>
          <w:tcPr>
            <w:tcW w:type="dxa" w:w="2232"/>
            <w:vAlign w:val="center"/>
          </w:tcPr>
          <w:p>
            <w:pPr>
              <w:spacing w:after="20"/>
            </w:pPr>
            <w:r/>
            <w:r>
              <w:rPr>
                <w:b w:val="0"/>
                <w:sz w:val="18"/>
              </w:rPr>
              <w:t>Audit</w:t>
            </w:r>
          </w:p>
        </w:tc>
        <w:tc>
          <w:tcPr>
            <w:tcW w:type="dxa" w:w="7848"/>
            <w:vAlign w:val="center"/>
          </w:tcPr>
          <w:p>
            <w:pPr>
              <w:spacing w:after="20"/>
            </w:pPr>
            <w:r/>
            <w:r>
              <w:rPr>
                <w:b w:val="0"/>
                <w:sz w:val="18"/>
              </w:rPr>
              <w:t>Write proposal attempted, proof attached, proof rejected, sign off created, and proposal accepted events to the audit log.</w:t>
            </w:r>
          </w:p>
        </w:tc>
      </w:tr>
    </w:tbl>
    <w:p>
      <w:pPr>
        <w:spacing w:after="40"/>
      </w:pPr>
    </w:p>
    <w:p>
      <w:r>
        <w:t>Recommended database additions:</w:t>
      </w:r>
    </w:p>
    <w:p>
      <w:pPr>
        <w:spacing w:before="40" w:after="160"/>
        <w:ind w:left="259" w:right="259"/>
      </w:pPr>
      <w:r>
        <w:rPr>
          <w:rFonts w:ascii="Courier New" w:hAnsi="Courier New"/>
          <w:sz w:val="15"/>
        </w:rPr>
        <w:t>resolution_proposals(id, case_id, status, summary, submitted_by_id, submitted_at,</w:t>
        <w:br/>
        <w:t xml:space="preserve">                     citizen_review_deadline, verified_at)</w:t>
        <w:br/>
        <w:t>resolution_evidence(id, proposal_id, attachment_id, evidence_type, sha256_hash, verified_at, verified_by_id)</w:t>
        <w:br/>
        <w:t>resolution_signoffs(id, proposal_id, verifier_id, verifier_role, decision, note, signed_at)</w:t>
      </w:r>
    </w:p>
    <w:p>
      <w:r>
        <w:t>A proposal validator should enforce: verified remediation photo count greater than zero, all attachments available and virus scanned, all configured sign off roles present, proposal case state equals IN PROGRESS, and one active accountable lead exists.</w:t>
      </w:r>
    </w:p>
    <w:p>
      <w:pPr>
        <w:pStyle w:val="Heading1"/>
      </w:pPr>
      <w:r>
        <w:t>Seven day citizen veto window</w:t>
      </w:r>
    </w:p>
    <w:p>
      <w:r>
        <w:t>The citizen review clock starts only after a valid resolution proposal is committed. The backend sets citizen_review_deadline to proposal publication time plus seven calendar days in UTC. The UI displays the local equivalent and remaining time, but the server deadline is authoritative.</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c>
          <w:tcPr>
            <w:tcW w:type="dxa" w:w="2232"/>
            <w:vAlign w:val="center"/>
            <w:shd w:fill="17365D"/>
          </w:tcPr>
          <w:p>
            <w:pPr>
              <w:spacing w:after="20"/>
            </w:pPr>
            <w:r/>
            <w:r>
              <w:rPr>
                <w:b/>
                <w:color w:val="FFFFFF"/>
                <w:sz w:val="18"/>
              </w:rPr>
              <w:t>Event</w:t>
            </w:r>
          </w:p>
        </w:tc>
        <w:tc>
          <w:tcPr>
            <w:tcW w:type="dxa" w:w="4680"/>
            <w:vAlign w:val="center"/>
            <w:shd w:fill="17365D"/>
          </w:tcPr>
          <w:p>
            <w:pPr>
              <w:spacing w:after="20"/>
            </w:pPr>
            <w:r/>
            <w:r>
              <w:rPr>
                <w:b/>
                <w:color w:val="FFFFFF"/>
                <w:sz w:val="18"/>
              </w:rPr>
              <w:t>Backend behavior</w:t>
            </w:r>
          </w:p>
        </w:tc>
        <w:tc>
          <w:tcPr>
            <w:tcW w:type="dxa" w:w="3168"/>
            <w:vAlign w:val="center"/>
            <w:shd w:fill="17365D"/>
          </w:tcPr>
          <w:p>
            <w:pPr>
              <w:spacing w:after="20"/>
            </w:pPr>
            <w:r/>
            <w:r>
              <w:rPr>
                <w:b/>
                <w:color w:val="FFFFFF"/>
                <w:sz w:val="18"/>
              </w:rPr>
              <w:t>Citizen experience</w:t>
            </w:r>
          </w:p>
        </w:tc>
      </w:tr>
      <w:tr>
        <w:tc>
          <w:tcPr>
            <w:tcW w:type="dxa" w:w="2232"/>
            <w:vAlign w:val="center"/>
          </w:tcPr>
          <w:p>
            <w:pPr>
              <w:spacing w:after="20"/>
            </w:pPr>
            <w:r/>
            <w:r>
              <w:rPr>
                <w:b w:val="0"/>
                <w:sz w:val="18"/>
              </w:rPr>
              <w:t>Proposal is valid</w:t>
            </w:r>
          </w:p>
        </w:tc>
        <w:tc>
          <w:tcPr>
            <w:tcW w:type="dxa" w:w="4680"/>
            <w:vAlign w:val="center"/>
          </w:tcPr>
          <w:p>
            <w:pPr>
              <w:spacing w:after="20"/>
            </w:pPr>
            <w:r/>
            <w:r>
              <w:rPr>
                <w:b w:val="0"/>
                <w:sz w:val="18"/>
              </w:rPr>
              <w:t>Transition to CITIZEN REVIEW, persist deadline, publish visible update, schedule expiry job</w:t>
            </w:r>
          </w:p>
        </w:tc>
        <w:tc>
          <w:tcPr>
            <w:tcW w:type="dxa" w:w="3168"/>
            <w:vAlign w:val="center"/>
          </w:tcPr>
          <w:p>
            <w:pPr>
              <w:spacing w:after="20"/>
            </w:pPr>
            <w:r/>
            <w:r>
              <w:rPr>
                <w:b w:val="0"/>
                <w:sz w:val="18"/>
              </w:rPr>
              <w:t>Notification in browser language with evidence and deadline</w:t>
            </w:r>
          </w:p>
        </w:tc>
      </w:tr>
      <w:tr>
        <w:tc>
          <w:tcPr>
            <w:tcW w:type="dxa" w:w="2232"/>
            <w:vAlign w:val="center"/>
            <w:shd w:fill="F4F7FA"/>
          </w:tcPr>
          <w:p>
            <w:pPr>
              <w:spacing w:after="20"/>
            </w:pPr>
            <w:r/>
            <w:r>
              <w:rPr>
                <w:b w:val="0"/>
                <w:sz w:val="18"/>
              </w:rPr>
              <w:t>Citizen confirms</w:t>
            </w:r>
          </w:p>
        </w:tc>
        <w:tc>
          <w:tcPr>
            <w:tcW w:type="dxa" w:w="4680"/>
            <w:vAlign w:val="center"/>
            <w:shd w:fill="F4F7FA"/>
          </w:tcPr>
          <w:p>
            <w:pPr>
              <w:spacing w:after="20"/>
            </w:pPr>
            <w:r/>
            <w:r>
              <w:rPr>
                <w:b w:val="0"/>
                <w:sz w:val="18"/>
              </w:rPr>
              <w:t>Lock case row, verify no open objection, transition to CLOSED, record confirmation</w:t>
            </w:r>
          </w:p>
        </w:tc>
        <w:tc>
          <w:tcPr>
            <w:tcW w:type="dxa" w:w="3168"/>
            <w:vAlign w:val="center"/>
            <w:shd w:fill="F4F7FA"/>
          </w:tcPr>
          <w:p>
            <w:pPr>
              <w:spacing w:after="20"/>
            </w:pPr>
            <w:r/>
            <w:r>
              <w:rPr>
                <w:b w:val="0"/>
                <w:sz w:val="18"/>
              </w:rPr>
              <w:t>Clear closure receipt</w:t>
            </w:r>
          </w:p>
        </w:tc>
      </w:tr>
      <w:tr>
        <w:tc>
          <w:tcPr>
            <w:tcW w:type="dxa" w:w="2232"/>
            <w:vAlign w:val="center"/>
          </w:tcPr>
          <w:p>
            <w:pPr>
              <w:spacing w:after="20"/>
            </w:pPr>
            <w:r/>
            <w:r>
              <w:rPr>
                <w:b w:val="0"/>
                <w:sz w:val="18"/>
              </w:rPr>
              <w:t>Citizen objects</w:t>
            </w:r>
          </w:p>
        </w:tc>
        <w:tc>
          <w:tcPr>
            <w:tcW w:type="dxa" w:w="4680"/>
            <w:vAlign w:val="center"/>
          </w:tcPr>
          <w:p>
            <w:pPr>
              <w:spacing w:after="20"/>
            </w:pPr>
            <w:r/>
            <w:r>
              <w:rPr>
                <w:b w:val="0"/>
                <w:sz w:val="18"/>
              </w:rPr>
              <w:t>Create challenge or veto record, cancel closure job, transition to REOPENED or CHALLENGED</w:t>
            </w:r>
          </w:p>
        </w:tc>
        <w:tc>
          <w:tcPr>
            <w:tcW w:type="dxa" w:w="3168"/>
            <w:vAlign w:val="center"/>
          </w:tcPr>
          <w:p>
            <w:pPr>
              <w:spacing w:after="20"/>
            </w:pPr>
            <w:r/>
            <w:r>
              <w:rPr>
                <w:b w:val="0"/>
                <w:sz w:val="18"/>
              </w:rPr>
              <w:t>Acknowledgement and visible reason</w:t>
            </w:r>
          </w:p>
        </w:tc>
      </w:tr>
      <w:tr>
        <w:tc>
          <w:tcPr>
            <w:tcW w:type="dxa" w:w="2232"/>
            <w:vAlign w:val="center"/>
            <w:shd w:fill="F4F7FA"/>
          </w:tcPr>
          <w:p>
            <w:pPr>
              <w:spacing w:after="20"/>
            </w:pPr>
            <w:r/>
            <w:r>
              <w:rPr>
                <w:b w:val="0"/>
                <w:sz w:val="18"/>
              </w:rPr>
              <w:t>Deadline expires</w:t>
            </w:r>
          </w:p>
        </w:tc>
        <w:tc>
          <w:tcPr>
            <w:tcW w:type="dxa" w:w="4680"/>
            <w:vAlign w:val="center"/>
            <w:shd w:fill="F4F7FA"/>
          </w:tcPr>
          <w:p>
            <w:pPr>
              <w:spacing w:after="20"/>
            </w:pPr>
            <w:r/>
            <w:r>
              <w:rPr>
                <w:b w:val="0"/>
                <w:sz w:val="18"/>
              </w:rPr>
              <w:t>Worker locks case, confirms still in CITIZEN REVIEW, no objection, valid proposal, then closes</w:t>
            </w:r>
          </w:p>
        </w:tc>
        <w:tc>
          <w:tcPr>
            <w:tcW w:type="dxa" w:w="3168"/>
            <w:vAlign w:val="center"/>
            <w:shd w:fill="F4F7FA"/>
          </w:tcPr>
          <w:p>
            <w:pPr>
              <w:spacing w:after="20"/>
            </w:pPr>
            <w:r/>
            <w:r>
              <w:rPr>
                <w:b w:val="0"/>
                <w:sz w:val="18"/>
              </w:rPr>
              <w:t>Closure notice with review period reference</w:t>
            </w:r>
          </w:p>
        </w:tc>
      </w:tr>
      <w:tr>
        <w:tc>
          <w:tcPr>
            <w:tcW w:type="dxa" w:w="2232"/>
            <w:vAlign w:val="center"/>
          </w:tcPr>
          <w:p>
            <w:pPr>
              <w:spacing w:after="20"/>
            </w:pPr>
            <w:r/>
            <w:r>
              <w:rPr>
                <w:b w:val="0"/>
                <w:sz w:val="18"/>
              </w:rPr>
              <w:t>Worker retries</w:t>
            </w:r>
          </w:p>
        </w:tc>
        <w:tc>
          <w:tcPr>
            <w:tcW w:type="dxa" w:w="4680"/>
            <w:vAlign w:val="center"/>
          </w:tcPr>
          <w:p>
            <w:pPr>
              <w:spacing w:after="20"/>
            </w:pPr>
            <w:r/>
            <w:r>
              <w:rPr>
                <w:b w:val="0"/>
                <w:sz w:val="18"/>
              </w:rPr>
              <w:t>Use idempotency key and state check so repeat execution cannot close twice</w:t>
            </w:r>
          </w:p>
        </w:tc>
        <w:tc>
          <w:tcPr>
            <w:tcW w:type="dxa" w:w="3168"/>
            <w:vAlign w:val="center"/>
          </w:tcPr>
          <w:p>
            <w:pPr>
              <w:spacing w:after="20"/>
            </w:pPr>
            <w:r/>
            <w:r>
              <w:rPr>
                <w:b w:val="0"/>
                <w:sz w:val="18"/>
              </w:rPr>
              <w:t>No duplicate notifications</w:t>
            </w:r>
          </w:p>
        </w:tc>
      </w:tr>
    </w:tbl>
    <w:p>
      <w:pPr>
        <w:spacing w:after="40"/>
      </w:pPr>
    </w:p>
    <w:p>
      <w:r>
        <w:t>The expiry worker may use a durable queue such as Celery, Dramatiq, Sidekiq equivalent, or a database backed scheduled job. A periodic reconciliation job must also scan overdue CITIZEN REVIEW cases in case a scheduled message was lost.</w:t>
      </w:r>
    </w:p>
    <w:p>
      <w:pPr>
        <w:spacing w:before="40" w:after="160"/>
        <w:ind w:left="259" w:right="259"/>
      </w:pPr>
      <w:r>
        <w:rPr>
          <w:rFonts w:ascii="Courier New" w:hAnsi="Courier New"/>
          <w:sz w:val="15"/>
        </w:rPr>
        <w:t>close_if_review_expired(case_id):</w:t>
        <w:br/>
        <w:t xml:space="preserve">  begin transaction</w:t>
        <w:br/>
        <w:t xml:space="preserve">  select case for update</w:t>
        <w:br/>
        <w:t xml:space="preserve">  return unless state == CITIZEN_REVIEW and deadline &lt;= now_utc</w:t>
        <w:br/>
        <w:t xml:space="preserve">  return unless active_proposal_is_valid and no_open_veto_or_challenge</w:t>
        <w:br/>
        <w:t xml:space="preserve">  transition case to CLOSED; write audit event; enqueue notification</w:t>
        <w:br/>
        <w:t xml:space="preserve">  commit</w:t>
      </w:r>
    </w:p>
    <w:p>
      <w:pPr>
        <w:pStyle w:val="Heading1"/>
      </w:pPr>
      <w:r>
        <w:t>Automatic browser language inheritance</w:t>
      </w:r>
    </w:p>
    <w:p>
      <w:r>
        <w:t>The product should inherit the language from the user browser automatically, while preserving user choice and never changing an already selected preference without consent.</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c>
          <w:tcPr>
            <w:tcW w:type="dxa" w:w="1944"/>
            <w:vAlign w:val="center"/>
            <w:shd w:fill="17365D"/>
          </w:tcPr>
          <w:p>
            <w:pPr>
              <w:spacing w:after="20"/>
            </w:pPr>
            <w:r/>
            <w:r>
              <w:rPr>
                <w:b/>
                <w:color w:val="FFFFFF"/>
                <w:sz w:val="18"/>
              </w:rPr>
              <w:t>Layer</w:t>
            </w:r>
          </w:p>
        </w:tc>
        <w:tc>
          <w:tcPr>
            <w:tcW w:type="dxa" w:w="5904"/>
            <w:vAlign w:val="center"/>
            <w:shd w:fill="17365D"/>
          </w:tcPr>
          <w:p>
            <w:pPr>
              <w:spacing w:after="20"/>
            </w:pPr>
            <w:r/>
            <w:r>
              <w:rPr>
                <w:b/>
                <w:color w:val="FFFFFF"/>
                <w:sz w:val="18"/>
              </w:rPr>
              <w:t>Rule</w:t>
            </w:r>
          </w:p>
        </w:tc>
        <w:tc>
          <w:tcPr>
            <w:tcW w:type="dxa" w:w="2232"/>
            <w:vAlign w:val="center"/>
            <w:shd w:fill="17365D"/>
          </w:tcPr>
          <w:p>
            <w:pPr>
              <w:spacing w:after="20"/>
            </w:pPr>
            <w:r/>
            <w:r>
              <w:rPr>
                <w:b/>
                <w:color w:val="FFFFFF"/>
                <w:sz w:val="18"/>
              </w:rPr>
              <w:t>Fallback</w:t>
            </w:r>
          </w:p>
        </w:tc>
      </w:tr>
      <w:tr>
        <w:tc>
          <w:tcPr>
            <w:tcW w:type="dxa" w:w="1944"/>
            <w:vAlign w:val="center"/>
          </w:tcPr>
          <w:p>
            <w:pPr>
              <w:spacing w:after="20"/>
            </w:pPr>
            <w:r/>
            <w:r>
              <w:rPr>
                <w:b w:val="0"/>
                <w:sz w:val="18"/>
              </w:rPr>
              <w:t>Frontend start</w:t>
            </w:r>
          </w:p>
        </w:tc>
        <w:tc>
          <w:tcPr>
            <w:tcW w:type="dxa" w:w="5904"/>
            <w:vAlign w:val="center"/>
          </w:tcPr>
          <w:p>
            <w:pPr>
              <w:spacing w:after="20"/>
            </w:pPr>
            <w:r/>
            <w:r>
              <w:rPr>
                <w:b w:val="0"/>
                <w:sz w:val="18"/>
              </w:rPr>
              <w:t>Read navigator.languages then navigator.language and normalize to supported BCP 47 locales such as en, hi, kn, ta, te.</w:t>
            </w:r>
          </w:p>
        </w:tc>
        <w:tc>
          <w:tcPr>
            <w:tcW w:type="dxa" w:w="2232"/>
            <w:vAlign w:val="center"/>
          </w:tcPr>
          <w:p>
            <w:pPr>
              <w:spacing w:after="20"/>
            </w:pPr>
            <w:r/>
            <w:r>
              <w:rPr>
                <w:b w:val="0"/>
                <w:sz w:val="18"/>
              </w:rPr>
              <w:t>Use English if browser language is unsupported</w:t>
            </w:r>
          </w:p>
        </w:tc>
      </w:tr>
      <w:tr>
        <w:tc>
          <w:tcPr>
            <w:tcW w:type="dxa" w:w="1944"/>
            <w:vAlign w:val="center"/>
            <w:shd w:fill="F4F7FA"/>
          </w:tcPr>
          <w:p>
            <w:pPr>
              <w:spacing w:after="20"/>
            </w:pPr>
            <w:r/>
            <w:r>
              <w:rPr>
                <w:b w:val="0"/>
                <w:sz w:val="18"/>
              </w:rPr>
              <w:t>Preference priority</w:t>
            </w:r>
          </w:p>
        </w:tc>
        <w:tc>
          <w:tcPr>
            <w:tcW w:type="dxa" w:w="5904"/>
            <w:vAlign w:val="center"/>
            <w:shd w:fill="F4F7FA"/>
          </w:tcPr>
          <w:p>
            <w:pPr>
              <w:spacing w:after="20"/>
            </w:pPr>
            <w:r/>
            <w:r>
              <w:rPr>
                <w:b w:val="0"/>
                <w:sz w:val="18"/>
              </w:rPr>
              <w:t>Explicit user choice wins; then account preference; then browser locale; then English.</w:t>
            </w:r>
          </w:p>
        </w:tc>
        <w:tc>
          <w:tcPr>
            <w:tcW w:type="dxa" w:w="2232"/>
            <w:vAlign w:val="center"/>
            <w:shd w:fill="F4F7FA"/>
          </w:tcPr>
          <w:p>
            <w:pPr>
              <w:spacing w:after="20"/>
            </w:pPr>
            <w:r/>
            <w:r>
              <w:rPr>
                <w:b w:val="0"/>
                <w:sz w:val="18"/>
              </w:rPr>
              <w:t>Do not overwrite a saved explicit choice</w:t>
            </w:r>
          </w:p>
        </w:tc>
      </w:tr>
      <w:tr>
        <w:tc>
          <w:tcPr>
            <w:tcW w:type="dxa" w:w="1944"/>
            <w:vAlign w:val="center"/>
          </w:tcPr>
          <w:p>
            <w:pPr>
              <w:spacing w:after="20"/>
            </w:pPr>
            <w:r/>
            <w:r>
              <w:rPr>
                <w:b w:val="0"/>
                <w:sz w:val="18"/>
              </w:rPr>
              <w:t>HTTP API</w:t>
            </w:r>
          </w:p>
        </w:tc>
        <w:tc>
          <w:tcPr>
            <w:tcW w:type="dxa" w:w="5904"/>
            <w:vAlign w:val="center"/>
          </w:tcPr>
          <w:p>
            <w:pPr>
              <w:spacing w:after="20"/>
            </w:pPr>
            <w:r/>
            <w:r>
              <w:rPr>
                <w:b w:val="0"/>
                <w:sz w:val="18"/>
              </w:rPr>
              <w:t>Send Accept Language header and optional X Preferred Locale; save requested locale with a report and notification preference.</w:t>
            </w:r>
          </w:p>
        </w:tc>
        <w:tc>
          <w:tcPr>
            <w:tcW w:type="dxa" w:w="2232"/>
            <w:vAlign w:val="center"/>
          </w:tcPr>
          <w:p>
            <w:pPr>
              <w:spacing w:after="20"/>
            </w:pPr>
            <w:r/>
            <w:r>
              <w:rPr>
                <w:b w:val="0"/>
                <w:sz w:val="18"/>
              </w:rPr>
              <w:t>Backend selects English templates when no matching translation exists</w:t>
            </w:r>
          </w:p>
        </w:tc>
      </w:tr>
      <w:tr>
        <w:tc>
          <w:tcPr>
            <w:tcW w:type="dxa" w:w="1944"/>
            <w:vAlign w:val="center"/>
            <w:shd w:fill="F4F7FA"/>
          </w:tcPr>
          <w:p>
            <w:pPr>
              <w:spacing w:after="20"/>
            </w:pPr>
            <w:r/>
            <w:r>
              <w:rPr>
                <w:b w:val="0"/>
                <w:sz w:val="18"/>
              </w:rPr>
              <w:t>Content handling</w:t>
            </w:r>
          </w:p>
        </w:tc>
        <w:tc>
          <w:tcPr>
            <w:tcW w:type="dxa" w:w="5904"/>
            <w:vAlign w:val="center"/>
            <w:shd w:fill="F4F7FA"/>
          </w:tcPr>
          <w:p>
            <w:pPr>
              <w:spacing w:after="20"/>
            </w:pPr>
            <w:r/>
            <w:r>
              <w:rPr>
                <w:b w:val="0"/>
                <w:sz w:val="18"/>
              </w:rPr>
              <w:t>Store original report language and translated text separately. AI and human review show source text and translation provenance.</w:t>
            </w:r>
          </w:p>
        </w:tc>
        <w:tc>
          <w:tcPr>
            <w:tcW w:type="dxa" w:w="2232"/>
            <w:vAlign w:val="center"/>
            <w:shd w:fill="F4F7FA"/>
          </w:tcPr>
          <w:p>
            <w:pPr>
              <w:spacing w:after="20"/>
            </w:pPr>
            <w:r/>
            <w:r>
              <w:rPr>
                <w:b w:val="0"/>
                <w:sz w:val="18"/>
              </w:rPr>
              <w:t>Show original text plus clearly marked machine translation</w:t>
            </w:r>
          </w:p>
        </w:tc>
      </w:tr>
      <w:tr>
        <w:tc>
          <w:tcPr>
            <w:tcW w:type="dxa" w:w="1944"/>
            <w:vAlign w:val="center"/>
          </w:tcPr>
          <w:p>
            <w:pPr>
              <w:spacing w:after="20"/>
            </w:pPr>
            <w:r/>
            <w:r>
              <w:rPr>
                <w:b w:val="0"/>
                <w:sz w:val="18"/>
              </w:rPr>
              <w:t>Notifications</w:t>
            </w:r>
          </w:p>
        </w:tc>
        <w:tc>
          <w:tcPr>
            <w:tcW w:type="dxa" w:w="5904"/>
            <w:vAlign w:val="center"/>
          </w:tcPr>
          <w:p>
            <w:pPr>
              <w:spacing w:after="20"/>
            </w:pPr>
            <w:r/>
            <w:r>
              <w:rPr>
                <w:b w:val="0"/>
                <w:sz w:val="18"/>
              </w:rPr>
              <w:t>Render templates in stored effective locale at send time.</w:t>
            </w:r>
          </w:p>
        </w:tc>
        <w:tc>
          <w:tcPr>
            <w:tcW w:type="dxa" w:w="2232"/>
            <w:vAlign w:val="center"/>
          </w:tcPr>
          <w:p>
            <w:pPr>
              <w:spacing w:after="20"/>
            </w:pPr>
            <w:r/>
            <w:r>
              <w:rPr>
                <w:b w:val="0"/>
                <w:sz w:val="18"/>
              </w:rPr>
              <w:t>Fallback to English and record translation fallback in event metadata</w:t>
            </w:r>
          </w:p>
        </w:tc>
      </w:tr>
    </w:tbl>
    <w:p>
      <w:pPr>
        <w:spacing w:after="40"/>
      </w:pPr>
    </w:p>
    <w:p>
      <w:r>
        <w:t>Locale resolution algorithm: explicit portal selection &gt; authenticated profile preference &gt; browser Accept Language order &gt; English. The browser locale is only a default; citizens and staff must always be able to change it.</w:t>
      </w:r>
    </w:p>
    <w:p>
      <w:pPr>
        <w:pStyle w:val="Heading1"/>
      </w:pPr>
      <w:r>
        <w:t>Single accountable lead department invariant</w:t>
      </w:r>
    </w:p>
    <w:p>
      <w:r>
        <w:t>Several departments may work on a site, but exactly one lead department owns coordination and final accountability for each active case. Supporting departments can update work evidence, but they cannot remove accountability by changing their own assignment.</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088"/>
            <w:vAlign w:val="center"/>
            <w:shd w:fill="17365D"/>
          </w:tcPr>
          <w:p>
            <w:pPr>
              <w:spacing w:after="20"/>
            </w:pPr>
            <w:r/>
            <w:r>
              <w:rPr>
                <w:b/>
                <w:color w:val="FFFFFF"/>
                <w:sz w:val="18"/>
              </w:rPr>
              <w:t>Layer</w:t>
            </w:r>
          </w:p>
        </w:tc>
        <w:tc>
          <w:tcPr>
            <w:tcW w:type="dxa" w:w="7992"/>
            <w:vAlign w:val="center"/>
            <w:shd w:fill="17365D"/>
          </w:tcPr>
          <w:p>
            <w:pPr>
              <w:spacing w:after="20"/>
            </w:pPr>
            <w:r/>
            <w:r>
              <w:rPr>
                <w:b/>
                <w:color w:val="FFFFFF"/>
                <w:sz w:val="18"/>
              </w:rPr>
              <w:t>Invariant</w:t>
            </w:r>
          </w:p>
        </w:tc>
      </w:tr>
      <w:tr>
        <w:tc>
          <w:tcPr>
            <w:tcW w:type="dxa" w:w="2088"/>
            <w:vAlign w:val="center"/>
          </w:tcPr>
          <w:p>
            <w:pPr>
              <w:spacing w:after="20"/>
            </w:pPr>
            <w:r/>
            <w:r>
              <w:rPr>
                <w:b w:val="0"/>
                <w:sz w:val="18"/>
              </w:rPr>
              <w:t>Database</w:t>
            </w:r>
          </w:p>
        </w:tc>
        <w:tc>
          <w:tcPr>
            <w:tcW w:type="dxa" w:w="7992"/>
            <w:vAlign w:val="center"/>
          </w:tcPr>
          <w:p>
            <w:pPr>
              <w:spacing w:after="20"/>
            </w:pPr>
            <w:r/>
            <w:r>
              <w:rPr>
                <w:b w:val="0"/>
                <w:sz w:val="18"/>
              </w:rPr>
              <w:t>case_departments supports multiple rows per case. A partial unique index permits at most one row where is_lead is true.</w:t>
            </w:r>
          </w:p>
        </w:tc>
      </w:tr>
      <w:tr>
        <w:tc>
          <w:tcPr>
            <w:tcW w:type="dxa" w:w="2088"/>
            <w:vAlign w:val="center"/>
            <w:shd w:fill="F4F7FA"/>
          </w:tcPr>
          <w:p>
            <w:pPr>
              <w:spacing w:after="20"/>
            </w:pPr>
            <w:r/>
            <w:r>
              <w:rPr>
                <w:b w:val="0"/>
                <w:sz w:val="18"/>
              </w:rPr>
              <w:t>Case record</w:t>
            </w:r>
          </w:p>
        </w:tc>
        <w:tc>
          <w:tcPr>
            <w:tcW w:type="dxa" w:w="7992"/>
            <w:vAlign w:val="center"/>
            <w:shd w:fill="F4F7FA"/>
          </w:tcPr>
          <w:p>
            <w:pPr>
              <w:spacing w:after="20"/>
            </w:pPr>
            <w:r/>
            <w:r>
              <w:rPr>
                <w:b w:val="0"/>
                <w:sz w:val="18"/>
              </w:rPr>
              <w:t>cases.lead_department_id mirrors the selected membership for fast lookup and must reference a department attached to the case.</w:t>
            </w:r>
          </w:p>
        </w:tc>
      </w:tr>
      <w:tr>
        <w:tc>
          <w:tcPr>
            <w:tcW w:type="dxa" w:w="2088"/>
            <w:vAlign w:val="center"/>
          </w:tcPr>
          <w:p>
            <w:pPr>
              <w:spacing w:after="20"/>
            </w:pPr>
            <w:r/>
            <w:r>
              <w:rPr>
                <w:b w:val="0"/>
                <w:sz w:val="18"/>
              </w:rPr>
              <w:t>Service transaction</w:t>
            </w:r>
          </w:p>
        </w:tc>
        <w:tc>
          <w:tcPr>
            <w:tcW w:type="dxa" w:w="7992"/>
            <w:vAlign w:val="center"/>
          </w:tcPr>
          <w:p>
            <w:pPr>
              <w:spacing w:after="20"/>
            </w:pPr>
            <w:r/>
            <w:r>
              <w:rPr>
                <w:b w:val="0"/>
                <w:sz w:val="18"/>
              </w:rPr>
              <w:t>Add or change lead only in one transaction: add membership if absent, clear old lead, set new lead, update cases.lead_department_id, audit change.</w:t>
            </w:r>
          </w:p>
        </w:tc>
      </w:tr>
      <w:tr>
        <w:tc>
          <w:tcPr>
            <w:tcW w:type="dxa" w:w="2088"/>
            <w:vAlign w:val="center"/>
            <w:shd w:fill="F4F7FA"/>
          </w:tcPr>
          <w:p>
            <w:pPr>
              <w:spacing w:after="20"/>
            </w:pPr>
            <w:r/>
            <w:r>
              <w:rPr>
                <w:b w:val="0"/>
                <w:sz w:val="18"/>
              </w:rPr>
              <w:t>Authorization</w:t>
            </w:r>
          </w:p>
        </w:tc>
        <w:tc>
          <w:tcPr>
            <w:tcW w:type="dxa" w:w="7992"/>
            <w:vAlign w:val="center"/>
            <w:shd w:fill="F4F7FA"/>
          </w:tcPr>
          <w:p>
            <w:pPr>
              <w:spacing w:after="20"/>
            </w:pPr>
            <w:r/>
            <w:r>
              <w:rPr>
                <w:b w:val="0"/>
                <w:sz w:val="18"/>
              </w:rPr>
              <w:t>Lead, supervisor, or administrator permissions determine who can coordinate; supporting teams may not self assign the lead role.</w:t>
            </w:r>
          </w:p>
        </w:tc>
      </w:tr>
      <w:tr>
        <w:tc>
          <w:tcPr>
            <w:tcW w:type="dxa" w:w="2088"/>
            <w:vAlign w:val="center"/>
          </w:tcPr>
          <w:p>
            <w:pPr>
              <w:spacing w:after="20"/>
            </w:pPr>
            <w:r/>
            <w:r>
              <w:rPr>
                <w:b w:val="0"/>
                <w:sz w:val="18"/>
              </w:rPr>
              <w:t>Closure</w:t>
            </w:r>
          </w:p>
        </w:tc>
        <w:tc>
          <w:tcPr>
            <w:tcW w:type="dxa" w:w="7992"/>
            <w:vAlign w:val="center"/>
          </w:tcPr>
          <w:p>
            <w:pPr>
              <w:spacing w:after="20"/>
            </w:pPr>
            <w:r/>
            <w:r>
              <w:rPr>
                <w:b w:val="0"/>
                <w:sz w:val="18"/>
              </w:rPr>
              <w:t>Resolution validation requires a non null active lead and the required lead verification sign off.</w:t>
            </w:r>
          </w:p>
        </w:tc>
      </w:tr>
    </w:tbl>
    <w:p>
      <w:pPr>
        <w:spacing w:after="40"/>
      </w:pPr>
    </w:p>
    <w:p>
      <w:pPr>
        <w:spacing w:before="40" w:after="160"/>
        <w:ind w:left="259" w:right="259"/>
      </w:pPr>
      <w:r>
        <w:rPr>
          <w:rFonts w:ascii="Courier New" w:hAnsi="Courier New"/>
          <w:sz w:val="15"/>
        </w:rPr>
        <w:t>CREATE UNIQUE INDEX uq_case_single_lead</w:t>
        <w:br/>
        <w:t>ON case_departments (case_id)</w:t>
        <w:br/>
        <w:t>WHERE is_lead = TRUE;</w:t>
      </w:r>
    </w:p>
    <w:p>
      <w:r>
        <w:t>A partial unique index guarantees at most one lead. To guarantee at least one lead for every routed or active case, add service validation and either a deferred database trigger or a state transition constraint that blocks ROUTED, IN PROGRESS, RESOLUTION PROPOSED, and CITIZEN REVIEW without cases.lead_department_id.</w:t>
      </w:r>
    </w:p>
    <w:p>
      <w:r>
        <w:br w:type="page"/>
      </w:r>
    </w:p>
    <w:p>
      <w:pPr>
        <w:pStyle w:val="Heading1"/>
      </w:pPr>
      <w:r>
        <w:t>API contract to implement</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c>
          <w:tcPr>
            <w:tcW w:type="dxa" w:w="3744"/>
            <w:vAlign w:val="center"/>
            <w:shd w:fill="17365D"/>
          </w:tcPr>
          <w:p>
            <w:pPr>
              <w:spacing w:after="20"/>
            </w:pPr>
            <w:r/>
            <w:r>
              <w:rPr>
                <w:b/>
                <w:color w:val="FFFFFF"/>
                <w:sz w:val="18"/>
              </w:rPr>
              <w:t>Endpoint</w:t>
            </w:r>
          </w:p>
        </w:tc>
        <w:tc>
          <w:tcPr>
            <w:tcW w:type="dxa" w:w="2664"/>
            <w:vAlign w:val="center"/>
            <w:shd w:fill="17365D"/>
          </w:tcPr>
          <w:p>
            <w:pPr>
              <w:spacing w:after="20"/>
            </w:pPr>
            <w:r/>
            <w:r>
              <w:rPr>
                <w:b/>
                <w:color w:val="FFFFFF"/>
                <w:sz w:val="18"/>
              </w:rPr>
              <w:t>Request</w:t>
            </w:r>
          </w:p>
        </w:tc>
        <w:tc>
          <w:tcPr>
            <w:tcW w:type="dxa" w:w="3672"/>
            <w:vAlign w:val="center"/>
            <w:shd w:fill="17365D"/>
          </w:tcPr>
          <w:p>
            <w:pPr>
              <w:spacing w:after="20"/>
            </w:pPr>
            <w:r/>
            <w:r>
              <w:rPr>
                <w:b/>
                <w:color w:val="FFFFFF"/>
                <w:sz w:val="18"/>
              </w:rPr>
              <w:t>Server guarantee</w:t>
            </w:r>
          </w:p>
        </w:tc>
      </w:tr>
      <w:tr>
        <w:tc>
          <w:tcPr>
            <w:tcW w:type="dxa" w:w="3744"/>
            <w:vAlign w:val="center"/>
          </w:tcPr>
          <w:p>
            <w:pPr>
              <w:spacing w:after="20"/>
            </w:pPr>
            <w:r/>
            <w:r>
              <w:rPr>
                <w:b w:val="0"/>
                <w:sz w:val="18"/>
              </w:rPr>
              <w:t>POST /cases/{id}/resolution-proposals</w:t>
            </w:r>
          </w:p>
        </w:tc>
        <w:tc>
          <w:tcPr>
            <w:tcW w:type="dxa" w:w="2664"/>
            <w:vAlign w:val="center"/>
          </w:tcPr>
          <w:p>
            <w:pPr>
              <w:spacing w:after="20"/>
            </w:pPr>
            <w:r/>
            <w:r>
              <w:rPr>
                <w:b w:val="0"/>
                <w:sz w:val="18"/>
              </w:rPr>
              <w:t>summary and evidence attachment IDs</w:t>
            </w:r>
          </w:p>
        </w:tc>
        <w:tc>
          <w:tcPr>
            <w:tcW w:type="dxa" w:w="3672"/>
            <w:vAlign w:val="center"/>
          </w:tcPr>
          <w:p>
            <w:pPr>
              <w:spacing w:after="20"/>
            </w:pPr>
            <w:r/>
            <w:r>
              <w:rPr>
                <w:b w:val="0"/>
                <w:sz w:val="18"/>
              </w:rPr>
              <w:t>422 unless verified remediation evidence and all sign offs exist</w:t>
            </w:r>
          </w:p>
        </w:tc>
      </w:tr>
      <w:tr>
        <w:tc>
          <w:tcPr>
            <w:tcW w:type="dxa" w:w="3744"/>
            <w:vAlign w:val="center"/>
            <w:shd w:fill="F4F7FA"/>
          </w:tcPr>
          <w:p>
            <w:pPr>
              <w:spacing w:after="20"/>
            </w:pPr>
            <w:r/>
            <w:r>
              <w:rPr>
                <w:b w:val="0"/>
                <w:sz w:val="18"/>
              </w:rPr>
              <w:t>POST /resolution-proposals/{id}/signoffs</w:t>
            </w:r>
          </w:p>
        </w:tc>
        <w:tc>
          <w:tcPr>
            <w:tcW w:type="dxa" w:w="2664"/>
            <w:vAlign w:val="center"/>
            <w:shd w:fill="F4F7FA"/>
          </w:tcPr>
          <w:p>
            <w:pPr>
              <w:spacing w:after="20"/>
            </w:pPr>
            <w:r/>
            <w:r>
              <w:rPr>
                <w:b w:val="0"/>
                <w:sz w:val="18"/>
              </w:rPr>
              <w:t>decision and note</w:t>
            </w:r>
          </w:p>
        </w:tc>
        <w:tc>
          <w:tcPr>
            <w:tcW w:type="dxa" w:w="3672"/>
            <w:vAlign w:val="center"/>
            <w:shd w:fill="F4F7FA"/>
          </w:tcPr>
          <w:p>
            <w:pPr>
              <w:spacing w:after="20"/>
            </w:pPr>
            <w:r/>
            <w:r>
              <w:rPr>
                <w:b w:val="0"/>
                <w:sz w:val="18"/>
              </w:rPr>
              <w:t>Role validated; signer identity and timestamp audited</w:t>
            </w:r>
          </w:p>
        </w:tc>
      </w:tr>
      <w:tr>
        <w:tc>
          <w:tcPr>
            <w:tcW w:type="dxa" w:w="3744"/>
            <w:vAlign w:val="center"/>
          </w:tcPr>
          <w:p>
            <w:pPr>
              <w:spacing w:after="20"/>
            </w:pPr>
            <w:r/>
            <w:r>
              <w:rPr>
                <w:b w:val="0"/>
                <w:sz w:val="18"/>
              </w:rPr>
              <w:t>POST /cases/{id}/citizen-confirmation</w:t>
            </w:r>
          </w:p>
        </w:tc>
        <w:tc>
          <w:tcPr>
            <w:tcW w:type="dxa" w:w="2664"/>
            <w:vAlign w:val="center"/>
          </w:tcPr>
          <w:p>
            <w:pPr>
              <w:spacing w:after="20"/>
            </w:pPr>
            <w:r/>
            <w:r>
              <w:rPr>
                <w:b w:val="0"/>
                <w:sz w:val="18"/>
              </w:rPr>
              <w:t>optional confirmation note</w:t>
            </w:r>
          </w:p>
        </w:tc>
        <w:tc>
          <w:tcPr>
            <w:tcW w:type="dxa" w:w="3672"/>
            <w:vAlign w:val="center"/>
          </w:tcPr>
          <w:p>
            <w:pPr>
              <w:spacing w:after="20"/>
            </w:pPr>
            <w:r/>
            <w:r>
              <w:rPr>
                <w:b w:val="0"/>
                <w:sz w:val="18"/>
              </w:rPr>
              <w:t>Only affected citizen; closes only valid CITIZEN REVIEW case</w:t>
            </w:r>
          </w:p>
        </w:tc>
      </w:tr>
      <w:tr>
        <w:tc>
          <w:tcPr>
            <w:tcW w:type="dxa" w:w="3744"/>
            <w:vAlign w:val="center"/>
            <w:shd w:fill="F4F7FA"/>
          </w:tcPr>
          <w:p>
            <w:pPr>
              <w:spacing w:after="20"/>
            </w:pPr>
            <w:r/>
            <w:r>
              <w:rPr>
                <w:b w:val="0"/>
                <w:sz w:val="18"/>
              </w:rPr>
              <w:t>POST /cases/{id}/veto</w:t>
            </w:r>
          </w:p>
        </w:tc>
        <w:tc>
          <w:tcPr>
            <w:tcW w:type="dxa" w:w="2664"/>
            <w:vAlign w:val="center"/>
            <w:shd w:fill="F4F7FA"/>
          </w:tcPr>
          <w:p>
            <w:pPr>
              <w:spacing w:after="20"/>
            </w:pPr>
            <w:r/>
            <w:r>
              <w:rPr>
                <w:b w:val="0"/>
                <w:sz w:val="18"/>
              </w:rPr>
              <w:t>reason and optional evidence</w:t>
            </w:r>
          </w:p>
        </w:tc>
        <w:tc>
          <w:tcPr>
            <w:tcW w:type="dxa" w:w="3672"/>
            <w:vAlign w:val="center"/>
            <w:shd w:fill="F4F7FA"/>
          </w:tcPr>
          <w:p>
            <w:pPr>
              <w:spacing w:after="20"/>
            </w:pPr>
            <w:r/>
            <w:r>
              <w:rPr>
                <w:b w:val="0"/>
                <w:sz w:val="18"/>
              </w:rPr>
              <w:t>Atomically prevents auto closure and reopens or challenges case</w:t>
            </w:r>
          </w:p>
        </w:tc>
      </w:tr>
      <w:tr>
        <w:tc>
          <w:tcPr>
            <w:tcW w:type="dxa" w:w="3744"/>
            <w:vAlign w:val="center"/>
          </w:tcPr>
          <w:p>
            <w:pPr>
              <w:spacing w:after="20"/>
            </w:pPr>
            <w:r/>
            <w:r>
              <w:rPr>
                <w:b w:val="0"/>
                <w:sz w:val="18"/>
              </w:rPr>
              <w:t>PUT /cases/{id}/lead</w:t>
            </w:r>
          </w:p>
        </w:tc>
        <w:tc>
          <w:tcPr>
            <w:tcW w:type="dxa" w:w="2664"/>
            <w:vAlign w:val="center"/>
          </w:tcPr>
          <w:p>
            <w:pPr>
              <w:spacing w:after="20"/>
            </w:pPr>
            <w:r/>
            <w:r>
              <w:rPr>
                <w:b w:val="0"/>
                <w:sz w:val="18"/>
              </w:rPr>
              <w:t>department_id</w:t>
            </w:r>
          </w:p>
        </w:tc>
        <w:tc>
          <w:tcPr>
            <w:tcW w:type="dxa" w:w="3672"/>
            <w:vAlign w:val="center"/>
          </w:tcPr>
          <w:p>
            <w:pPr>
              <w:spacing w:after="20"/>
            </w:pPr>
            <w:r/>
            <w:r>
              <w:rPr>
                <w:b w:val="0"/>
                <w:sz w:val="18"/>
              </w:rPr>
              <w:t>Transactional lead replacement; rejects invalid department</w:t>
            </w:r>
          </w:p>
        </w:tc>
      </w:tr>
      <w:tr>
        <w:tc>
          <w:tcPr>
            <w:tcW w:type="dxa" w:w="3744"/>
            <w:vAlign w:val="center"/>
            <w:shd w:fill="F4F7FA"/>
          </w:tcPr>
          <w:p>
            <w:pPr>
              <w:spacing w:after="20"/>
            </w:pPr>
            <w:r/>
            <w:r>
              <w:rPr>
                <w:b w:val="0"/>
                <w:sz w:val="18"/>
              </w:rPr>
              <w:t>GET /cases/{id}/resolution-status</w:t>
            </w:r>
          </w:p>
        </w:tc>
        <w:tc>
          <w:tcPr>
            <w:tcW w:type="dxa" w:w="2664"/>
            <w:vAlign w:val="center"/>
            <w:shd w:fill="F4F7FA"/>
          </w:tcPr>
          <w:p>
            <w:pPr>
              <w:spacing w:after="20"/>
            </w:pPr>
            <w:r/>
            <w:r>
              <w:rPr>
                <w:b w:val="0"/>
                <w:sz w:val="18"/>
              </w:rPr>
              <w:t>none</w:t>
            </w:r>
          </w:p>
        </w:tc>
        <w:tc>
          <w:tcPr>
            <w:tcW w:type="dxa" w:w="3672"/>
            <w:vAlign w:val="center"/>
            <w:shd w:fill="F4F7FA"/>
          </w:tcPr>
          <w:p>
            <w:pPr>
              <w:spacing w:after="20"/>
            </w:pPr>
            <w:r/>
            <w:r>
              <w:rPr>
                <w:b w:val="0"/>
                <w:sz w:val="18"/>
              </w:rPr>
              <w:t>Returns proof status, sign off status, deadline, and client safe audit summary</w:t>
            </w:r>
          </w:p>
        </w:tc>
      </w:tr>
    </w:tbl>
    <w:p>
      <w:pPr>
        <w:spacing w:after="40"/>
      </w:pPr>
    </w:p>
    <w:p>
      <w:r>
        <w:t>Existing complaint, case, activity, attachment, challenge, and audit endpoints should remain the source of truth. Add only the narrow contracts above rather than allowing generic client side mutation of case status.</w:t>
      </w:r>
    </w:p>
    <w:p>
      <w:pPr>
        <w:pStyle w:val="Heading1"/>
      </w:pPr>
      <w:r>
        <w:t>Frontend work required</w:t>
      </w:r>
    </w:p>
    <w:p>
      <w:pPr>
        <w:pStyle w:val="ListBullet"/>
      </w:pPr>
      <w:r>
        <w:t>Resolution proposal screen: evidence uploader, evidence integrity status, required sign off checklist, and disabled submit button with server errors displayed.</w:t>
      </w:r>
    </w:p>
    <w:p>
      <w:pPr>
        <w:pStyle w:val="ListBullet"/>
      </w:pPr>
      <w:r>
        <w:t>Citizen review screen: evidence gallery, verifier identities and roles where allowed, seven day countdown, Confirm resolution button, and Raise objection button.</w:t>
      </w:r>
    </w:p>
    <w:p>
      <w:pPr>
        <w:pStyle w:val="ListBullet"/>
      </w:pPr>
      <w:r>
        <w:t>Lead accountability display: show lead department prominently and list supporting departments separately; do not present all departments as equally accountable.</w:t>
      </w:r>
    </w:p>
    <w:p>
      <w:pPr>
        <w:pStyle w:val="ListBullet"/>
      </w:pPr>
      <w:r>
        <w:t>Locale bootstrap: detect browser language on first visit, apply locale before rendering navigation, and provide an accessible language selector.</w:t>
      </w:r>
    </w:p>
    <w:p>
      <w:pPr>
        <w:pStyle w:val="ListBullet"/>
      </w:pPr>
      <w:r>
        <w:t>Offline resilience: preserve drafts locally only; never fake a submitted proof, sign off, confirmation, or veto while offline. Retry with an idempotency key after reconnect.</w:t>
      </w:r>
    </w:p>
    <w:p>
      <w:pPr>
        <w:pStyle w:val="ListBullet"/>
      </w:pPr>
      <w:r>
        <w:t>Staff safeguards: show why a proposal is blocked, including missing photos, unverified files, absent sign offs, or missing lead department.</w:t>
      </w:r>
    </w:p>
    <w:p>
      <w:pPr>
        <w:pStyle w:val="Heading1"/>
      </w:pPr>
      <w:r>
        <w:t>Backend and data work required</w:t>
      </w:r>
    </w:p>
    <w:p>
      <w:pPr>
        <w:pStyle w:val="ListBullet"/>
      </w:pPr>
      <w:r>
        <w:t>Add migrations for proposals, evidence, sign offs, veto data, citizen review deadline, audit indexes, and the partial unique lead index.</w:t>
      </w:r>
    </w:p>
    <w:p>
      <w:pPr>
        <w:pStyle w:val="ListBullet"/>
      </w:pPr>
      <w:r>
        <w:t>Implement a transactional resolution proposal service and policy based sign off validator.</w:t>
      </w:r>
    </w:p>
    <w:p>
      <w:pPr>
        <w:pStyle w:val="ListBullet"/>
      </w:pPr>
      <w:r>
        <w:t>Add durable scheduled closure and reconciliation jobs with row locking and idempotency.</w:t>
      </w:r>
    </w:p>
    <w:p>
      <w:pPr>
        <w:pStyle w:val="ListBullet"/>
      </w:pPr>
      <w:r>
        <w:t>Extend authorization rules for citizen confirmation and veto, supporting department updates, and lead reassignment.</w:t>
      </w:r>
    </w:p>
    <w:p>
      <w:pPr>
        <w:pStyle w:val="ListBullet"/>
      </w:pPr>
      <w:r>
        <w:t>Add object storage scanning, media metadata validation, immutable evidence hashes, and retention policy handling.</w:t>
      </w:r>
    </w:p>
    <w:p>
      <w:pPr>
        <w:pStyle w:val="ListBullet"/>
      </w:pPr>
      <w:r>
        <w:t>Persist resolved locale and original language metadata, translation provenance, and notification locale selection.</w:t>
      </w:r>
    </w:p>
    <w:p>
      <w:pPr>
        <w:pStyle w:val="ListBullet"/>
      </w:pPr>
      <w:r>
        <w:t>Expose read models that allow frontend rendering without leaking private staff notes or other citizens information.</w:t>
      </w:r>
    </w:p>
    <w:p>
      <w:pPr>
        <w:pStyle w:val="Heading1"/>
      </w:pPr>
      <w:r>
        <w:t>Fallbacks and failure corrections</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c>
          <w:tcPr>
            <w:tcW w:type="dxa" w:w="2520"/>
            <w:vAlign w:val="center"/>
            <w:shd w:fill="17365D"/>
          </w:tcPr>
          <w:p>
            <w:pPr>
              <w:spacing w:after="20"/>
            </w:pPr>
            <w:r/>
            <w:r>
              <w:rPr>
                <w:b/>
                <w:color w:val="FFFFFF"/>
                <w:sz w:val="18"/>
              </w:rPr>
              <w:t>Failure or ambiguity</w:t>
            </w:r>
          </w:p>
        </w:tc>
        <w:tc>
          <w:tcPr>
            <w:tcW w:type="dxa" w:w="4608"/>
            <w:vAlign w:val="center"/>
            <w:shd w:fill="17365D"/>
          </w:tcPr>
          <w:p>
            <w:pPr>
              <w:spacing w:after="20"/>
            </w:pPr>
            <w:r/>
            <w:r>
              <w:rPr>
                <w:b/>
                <w:color w:val="FFFFFF"/>
                <w:sz w:val="18"/>
              </w:rPr>
              <w:t>Correct behavior</w:t>
            </w:r>
          </w:p>
        </w:tc>
        <w:tc>
          <w:tcPr>
            <w:tcW w:type="dxa" w:w="2952"/>
            <w:vAlign w:val="center"/>
            <w:shd w:fill="17365D"/>
          </w:tcPr>
          <w:p>
            <w:pPr>
              <w:spacing w:after="20"/>
            </w:pPr>
            <w:r/>
            <w:r>
              <w:rPr>
                <w:b/>
                <w:color w:val="FFFFFF"/>
                <w:sz w:val="18"/>
              </w:rPr>
              <w:t>Must not happen</w:t>
            </w:r>
          </w:p>
        </w:tc>
      </w:tr>
      <w:tr>
        <w:tc>
          <w:tcPr>
            <w:tcW w:type="dxa" w:w="2520"/>
            <w:vAlign w:val="center"/>
          </w:tcPr>
          <w:p>
            <w:pPr>
              <w:spacing w:after="20"/>
            </w:pPr>
            <w:r/>
            <w:r>
              <w:rPr>
                <w:b w:val="0"/>
                <w:sz w:val="18"/>
              </w:rPr>
              <w:t>Photo upload fails</w:t>
            </w:r>
          </w:p>
        </w:tc>
        <w:tc>
          <w:tcPr>
            <w:tcW w:type="dxa" w:w="4608"/>
            <w:vAlign w:val="center"/>
          </w:tcPr>
          <w:p>
            <w:pPr>
              <w:spacing w:after="20"/>
            </w:pPr>
            <w:r/>
            <w:r>
              <w:rPr>
                <w:b w:val="0"/>
                <w:sz w:val="18"/>
              </w:rPr>
              <w:t>Keep proposal in draft, show retry state, and do not create CITIZEN REVIEW deadline.</w:t>
            </w:r>
          </w:p>
        </w:tc>
        <w:tc>
          <w:tcPr>
            <w:tcW w:type="dxa" w:w="2952"/>
            <w:vAlign w:val="center"/>
          </w:tcPr>
          <w:p>
            <w:pPr>
              <w:spacing w:after="20"/>
            </w:pPr>
            <w:r/>
            <w:r>
              <w:rPr>
                <w:b w:val="0"/>
                <w:sz w:val="18"/>
              </w:rPr>
              <w:t>Never accept URL text as proof</w:t>
            </w:r>
          </w:p>
        </w:tc>
      </w:tr>
      <w:tr>
        <w:tc>
          <w:tcPr>
            <w:tcW w:type="dxa" w:w="2520"/>
            <w:vAlign w:val="center"/>
            <w:shd w:fill="F4F7FA"/>
          </w:tcPr>
          <w:p>
            <w:pPr>
              <w:spacing w:after="20"/>
            </w:pPr>
            <w:r/>
            <w:r>
              <w:rPr>
                <w:b w:val="0"/>
                <w:sz w:val="18"/>
              </w:rPr>
              <w:t>Virus scan pending</w:t>
            </w:r>
          </w:p>
        </w:tc>
        <w:tc>
          <w:tcPr>
            <w:tcW w:type="dxa" w:w="4608"/>
            <w:vAlign w:val="center"/>
            <w:shd w:fill="F4F7FA"/>
          </w:tcPr>
          <w:p>
            <w:pPr>
              <w:spacing w:after="20"/>
            </w:pPr>
            <w:r/>
            <w:r>
              <w:rPr>
                <w:b w:val="0"/>
                <w:sz w:val="18"/>
              </w:rPr>
              <w:t>Mark evidence pending and reject proposal until scan completes.</w:t>
            </w:r>
          </w:p>
        </w:tc>
        <w:tc>
          <w:tcPr>
            <w:tcW w:type="dxa" w:w="2952"/>
            <w:vAlign w:val="center"/>
            <w:shd w:fill="F4F7FA"/>
          </w:tcPr>
          <w:p>
            <w:pPr>
              <w:spacing w:after="20"/>
            </w:pPr>
            <w:r/>
            <w:r>
              <w:rPr>
                <w:b w:val="0"/>
                <w:sz w:val="18"/>
              </w:rPr>
              <w:t>Never treat pending evidence as verified</w:t>
            </w:r>
          </w:p>
        </w:tc>
      </w:tr>
      <w:tr>
        <w:tc>
          <w:tcPr>
            <w:tcW w:type="dxa" w:w="2520"/>
            <w:vAlign w:val="center"/>
          </w:tcPr>
          <w:p>
            <w:pPr>
              <w:spacing w:after="20"/>
            </w:pPr>
            <w:r/>
            <w:r>
              <w:rPr>
                <w:b w:val="0"/>
                <w:sz w:val="18"/>
              </w:rPr>
              <w:t>Verifier unavailable</w:t>
            </w:r>
          </w:p>
        </w:tc>
        <w:tc>
          <w:tcPr>
            <w:tcW w:type="dxa" w:w="4608"/>
            <w:vAlign w:val="center"/>
          </w:tcPr>
          <w:p>
            <w:pPr>
              <w:spacing w:after="20"/>
            </w:pPr>
            <w:r/>
            <w:r>
              <w:rPr>
                <w:b w:val="0"/>
                <w:sz w:val="18"/>
              </w:rPr>
              <w:t>Block proposal with a named missing sign off; permit escalation only through policy.</w:t>
            </w:r>
          </w:p>
        </w:tc>
        <w:tc>
          <w:tcPr>
            <w:tcW w:type="dxa" w:w="2952"/>
            <w:vAlign w:val="center"/>
          </w:tcPr>
          <w:p>
            <w:pPr>
              <w:spacing w:after="20"/>
            </w:pPr>
            <w:r/>
            <w:r>
              <w:rPr>
                <w:b w:val="0"/>
                <w:sz w:val="18"/>
              </w:rPr>
              <w:t>Never auto create a sign off</w:t>
            </w:r>
          </w:p>
        </w:tc>
      </w:tr>
      <w:tr>
        <w:tc>
          <w:tcPr>
            <w:tcW w:type="dxa" w:w="2520"/>
            <w:vAlign w:val="center"/>
            <w:shd w:fill="F4F7FA"/>
          </w:tcPr>
          <w:p>
            <w:pPr>
              <w:spacing w:after="20"/>
            </w:pPr>
            <w:r/>
            <w:r>
              <w:rPr>
                <w:b w:val="0"/>
                <w:sz w:val="18"/>
              </w:rPr>
              <w:t>Scheduled worker misses deadline</w:t>
            </w:r>
          </w:p>
        </w:tc>
        <w:tc>
          <w:tcPr>
            <w:tcW w:type="dxa" w:w="4608"/>
            <w:vAlign w:val="center"/>
            <w:shd w:fill="F4F7FA"/>
          </w:tcPr>
          <w:p>
            <w:pPr>
              <w:spacing w:after="20"/>
            </w:pPr>
            <w:r/>
            <w:r>
              <w:rPr>
                <w:b w:val="0"/>
                <w:sz w:val="18"/>
              </w:rPr>
              <w:t>Periodic reconciler finds overdue reviews and runs same idempotent close path.</w:t>
            </w:r>
          </w:p>
        </w:tc>
        <w:tc>
          <w:tcPr>
            <w:tcW w:type="dxa" w:w="2952"/>
            <w:vAlign w:val="center"/>
            <w:shd w:fill="F4F7FA"/>
          </w:tcPr>
          <w:p>
            <w:pPr>
              <w:spacing w:after="20"/>
            </w:pPr>
            <w:r/>
            <w:r>
              <w:rPr>
                <w:b w:val="0"/>
                <w:sz w:val="18"/>
              </w:rPr>
              <w:t>Never close based on browser timer</w:t>
            </w:r>
          </w:p>
        </w:tc>
      </w:tr>
      <w:tr>
        <w:tc>
          <w:tcPr>
            <w:tcW w:type="dxa" w:w="2520"/>
            <w:vAlign w:val="center"/>
          </w:tcPr>
          <w:p>
            <w:pPr>
              <w:spacing w:after="20"/>
            </w:pPr>
            <w:r/>
            <w:r>
              <w:rPr>
                <w:b w:val="0"/>
                <w:sz w:val="18"/>
              </w:rPr>
              <w:t>Citizen veto races with expiry</w:t>
            </w:r>
          </w:p>
        </w:tc>
        <w:tc>
          <w:tcPr>
            <w:tcW w:type="dxa" w:w="4608"/>
            <w:vAlign w:val="center"/>
          </w:tcPr>
          <w:p>
            <w:pPr>
              <w:spacing w:after="20"/>
            </w:pPr>
            <w:r/>
            <w:r>
              <w:rPr>
                <w:b w:val="0"/>
                <w:sz w:val="18"/>
              </w:rPr>
              <w:t>Row lock and transaction decide one order; veto wins if written before close commit.</w:t>
            </w:r>
          </w:p>
        </w:tc>
        <w:tc>
          <w:tcPr>
            <w:tcW w:type="dxa" w:w="2952"/>
            <w:vAlign w:val="center"/>
          </w:tcPr>
          <w:p>
            <w:pPr>
              <w:spacing w:after="20"/>
            </w:pPr>
            <w:r/>
            <w:r>
              <w:rPr>
                <w:b w:val="0"/>
                <w:sz w:val="18"/>
              </w:rPr>
              <w:t>Never close then silently discard an objection</w:t>
            </w:r>
          </w:p>
        </w:tc>
      </w:tr>
      <w:tr>
        <w:tc>
          <w:tcPr>
            <w:tcW w:type="dxa" w:w="2520"/>
            <w:vAlign w:val="center"/>
            <w:shd w:fill="F4F7FA"/>
          </w:tcPr>
          <w:p>
            <w:pPr>
              <w:spacing w:after="20"/>
            </w:pPr>
            <w:r/>
            <w:r>
              <w:rPr>
                <w:b w:val="0"/>
                <w:sz w:val="18"/>
              </w:rPr>
              <w:t>Language unsupported</w:t>
            </w:r>
          </w:p>
        </w:tc>
        <w:tc>
          <w:tcPr>
            <w:tcW w:type="dxa" w:w="4608"/>
            <w:vAlign w:val="center"/>
            <w:shd w:fill="F4F7FA"/>
          </w:tcPr>
          <w:p>
            <w:pPr>
              <w:spacing w:after="20"/>
            </w:pPr>
            <w:r/>
            <w:r>
              <w:rPr>
                <w:b w:val="0"/>
                <w:sz w:val="18"/>
              </w:rPr>
              <w:t>Use English fallback and allow manual language change.</w:t>
            </w:r>
          </w:p>
        </w:tc>
        <w:tc>
          <w:tcPr>
            <w:tcW w:type="dxa" w:w="2952"/>
            <w:vAlign w:val="center"/>
            <w:shd w:fill="F4F7FA"/>
          </w:tcPr>
          <w:p>
            <w:pPr>
              <w:spacing w:after="20"/>
            </w:pPr>
            <w:r/>
            <w:r>
              <w:rPr>
                <w:b w:val="0"/>
                <w:sz w:val="18"/>
              </w:rPr>
              <w:t>Never mistranslate silently as official fact</w:t>
            </w:r>
          </w:p>
        </w:tc>
      </w:tr>
      <w:tr>
        <w:tc>
          <w:tcPr>
            <w:tcW w:type="dxa" w:w="2520"/>
            <w:vAlign w:val="center"/>
          </w:tcPr>
          <w:p>
            <w:pPr>
              <w:spacing w:after="20"/>
            </w:pPr>
            <w:r/>
            <w:r>
              <w:rPr>
                <w:b w:val="0"/>
                <w:sz w:val="18"/>
              </w:rPr>
              <w:t>Lead department removed</w:t>
            </w:r>
          </w:p>
        </w:tc>
        <w:tc>
          <w:tcPr>
            <w:tcW w:type="dxa" w:w="4608"/>
            <w:vAlign w:val="center"/>
          </w:tcPr>
          <w:p>
            <w:pPr>
              <w:spacing w:after="20"/>
            </w:pPr>
            <w:r/>
            <w:r>
              <w:rPr>
                <w:b w:val="0"/>
                <w:sz w:val="18"/>
              </w:rPr>
              <w:t>Reject operation if it leaves active case without a lead; require reassignment first.</w:t>
            </w:r>
          </w:p>
        </w:tc>
        <w:tc>
          <w:tcPr>
            <w:tcW w:type="dxa" w:w="2952"/>
            <w:vAlign w:val="center"/>
          </w:tcPr>
          <w:p>
            <w:pPr>
              <w:spacing w:after="20"/>
            </w:pPr>
            <w:r/>
            <w:r>
              <w:rPr>
                <w:b w:val="0"/>
                <w:sz w:val="18"/>
              </w:rPr>
              <w:t>Never leave routed or active case unowned</w:t>
            </w:r>
          </w:p>
        </w:tc>
      </w:tr>
      <w:tr>
        <w:tc>
          <w:tcPr>
            <w:tcW w:type="dxa" w:w="2520"/>
            <w:vAlign w:val="center"/>
            <w:shd w:fill="F4F7FA"/>
          </w:tcPr>
          <w:p>
            <w:pPr>
              <w:spacing w:after="20"/>
            </w:pPr>
            <w:r/>
            <w:r>
              <w:rPr>
                <w:b w:val="0"/>
                <w:sz w:val="18"/>
              </w:rPr>
              <w:t>Duplicate request</w:t>
            </w:r>
          </w:p>
        </w:tc>
        <w:tc>
          <w:tcPr>
            <w:tcW w:type="dxa" w:w="4608"/>
            <w:vAlign w:val="center"/>
            <w:shd w:fill="F4F7FA"/>
          </w:tcPr>
          <w:p>
            <w:pPr>
              <w:spacing w:after="20"/>
            </w:pPr>
            <w:r/>
            <w:r>
              <w:rPr>
                <w:b w:val="0"/>
                <w:sz w:val="18"/>
              </w:rPr>
              <w:t>Use idempotency keys and unique action records for proposal, sign off, confirm, and veto.</w:t>
            </w:r>
          </w:p>
        </w:tc>
        <w:tc>
          <w:tcPr>
            <w:tcW w:type="dxa" w:w="2952"/>
            <w:vAlign w:val="center"/>
            <w:shd w:fill="F4F7FA"/>
          </w:tcPr>
          <w:p>
            <w:pPr>
              <w:spacing w:after="20"/>
            </w:pPr>
            <w:r/>
            <w:r>
              <w:rPr>
                <w:b w:val="0"/>
                <w:sz w:val="18"/>
              </w:rPr>
              <w:t>Never create duplicate closure or audit side effects</w:t>
            </w:r>
          </w:p>
        </w:tc>
      </w:tr>
    </w:tbl>
    <w:p>
      <w:pPr>
        <w:spacing w:after="40"/>
      </w:pPr>
    </w:p>
    <w:p>
      <w:pPr>
        <w:pStyle w:val="Heading1"/>
      </w:pPr>
      <w:r>
        <w:t>Implementation sequence and acceptance criteria</w:t>
      </w:r>
    </w:p>
    <w:tbl>
      <w:tblPr>
        <w:tblStyle w:val="TableGrid"/>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c>
          <w:tcPr>
            <w:tcW w:type="dxa" w:w="1656"/>
            <w:vAlign w:val="center"/>
            <w:shd w:fill="17365D"/>
          </w:tcPr>
          <w:p>
            <w:pPr>
              <w:spacing w:after="20"/>
            </w:pPr>
            <w:r/>
            <w:r>
              <w:rPr>
                <w:b/>
                <w:color w:val="FFFFFF"/>
                <w:sz w:val="18"/>
              </w:rPr>
              <w:t>Phase</w:t>
            </w:r>
          </w:p>
        </w:tc>
        <w:tc>
          <w:tcPr>
            <w:tcW w:type="dxa" w:w="4680"/>
            <w:vAlign w:val="center"/>
            <w:shd w:fill="17365D"/>
          </w:tcPr>
          <w:p>
            <w:pPr>
              <w:spacing w:after="20"/>
            </w:pPr>
            <w:r/>
            <w:r>
              <w:rPr>
                <w:b/>
                <w:color w:val="FFFFFF"/>
                <w:sz w:val="18"/>
              </w:rPr>
              <w:t>Work</w:t>
            </w:r>
          </w:p>
        </w:tc>
        <w:tc>
          <w:tcPr>
            <w:tcW w:type="dxa" w:w="3744"/>
            <w:vAlign w:val="center"/>
            <w:shd w:fill="17365D"/>
          </w:tcPr>
          <w:p>
            <w:pPr>
              <w:spacing w:after="20"/>
            </w:pPr>
            <w:r/>
            <w:r>
              <w:rPr>
                <w:b/>
                <w:color w:val="FFFFFF"/>
                <w:sz w:val="18"/>
              </w:rPr>
              <w:t>Acceptance criterion</w:t>
            </w:r>
          </w:p>
        </w:tc>
      </w:tr>
      <w:tr>
        <w:tc>
          <w:tcPr>
            <w:tcW w:type="dxa" w:w="1656"/>
            <w:vAlign w:val="center"/>
          </w:tcPr>
          <w:p>
            <w:pPr>
              <w:spacing w:after="20"/>
            </w:pPr>
            <w:r/>
            <w:r>
              <w:rPr>
                <w:b w:val="0"/>
                <w:sz w:val="18"/>
              </w:rPr>
              <w:t>1 Data integrity</w:t>
            </w:r>
          </w:p>
        </w:tc>
        <w:tc>
          <w:tcPr>
            <w:tcW w:type="dxa" w:w="4680"/>
            <w:vAlign w:val="center"/>
          </w:tcPr>
          <w:p>
            <w:pPr>
              <w:spacing w:after="20"/>
            </w:pPr>
            <w:r/>
            <w:r>
              <w:rPr>
                <w:b w:val="0"/>
                <w:sz w:val="18"/>
              </w:rPr>
              <w:t>Migrations, partial unique index, lead transaction, proposal and proof models</w:t>
            </w:r>
          </w:p>
        </w:tc>
        <w:tc>
          <w:tcPr>
            <w:tcW w:type="dxa" w:w="3744"/>
            <w:vAlign w:val="center"/>
          </w:tcPr>
          <w:p>
            <w:pPr>
              <w:spacing w:after="20"/>
            </w:pPr>
            <w:r/>
            <w:r>
              <w:rPr>
                <w:b w:val="0"/>
                <w:sz w:val="18"/>
              </w:rPr>
              <w:t>Database rejects a second lead and active cases cannot progress without one</w:t>
            </w:r>
          </w:p>
        </w:tc>
      </w:tr>
      <w:tr>
        <w:tc>
          <w:tcPr>
            <w:tcW w:type="dxa" w:w="1656"/>
            <w:vAlign w:val="center"/>
            <w:shd w:fill="F4F7FA"/>
          </w:tcPr>
          <w:p>
            <w:pPr>
              <w:spacing w:after="20"/>
            </w:pPr>
            <w:r/>
            <w:r>
              <w:rPr>
                <w:b w:val="0"/>
                <w:sz w:val="18"/>
              </w:rPr>
              <w:t>2 Proof validation</w:t>
            </w:r>
          </w:p>
        </w:tc>
        <w:tc>
          <w:tcPr>
            <w:tcW w:type="dxa" w:w="4680"/>
            <w:vAlign w:val="center"/>
            <w:shd w:fill="F4F7FA"/>
          </w:tcPr>
          <w:p>
            <w:pPr>
              <w:spacing w:after="20"/>
            </w:pPr>
            <w:r/>
            <w:r>
              <w:rPr>
                <w:b w:val="0"/>
                <w:sz w:val="18"/>
              </w:rPr>
              <w:t>Attachment verification and sign off service</w:t>
            </w:r>
          </w:p>
        </w:tc>
        <w:tc>
          <w:tcPr>
            <w:tcW w:type="dxa" w:w="3744"/>
            <w:vAlign w:val="center"/>
            <w:shd w:fill="F4F7FA"/>
          </w:tcPr>
          <w:p>
            <w:pPr>
              <w:spacing w:after="20"/>
            </w:pPr>
            <w:r/>
            <w:r>
              <w:rPr>
                <w:b w:val="0"/>
                <w:sz w:val="18"/>
              </w:rPr>
              <w:t>Proposal API returns 422 for zero valid remediation photos or missing sign offs</w:t>
            </w:r>
          </w:p>
        </w:tc>
      </w:tr>
      <w:tr>
        <w:tc>
          <w:tcPr>
            <w:tcW w:type="dxa" w:w="1656"/>
            <w:vAlign w:val="center"/>
          </w:tcPr>
          <w:p>
            <w:pPr>
              <w:spacing w:after="20"/>
            </w:pPr>
            <w:r/>
            <w:r>
              <w:rPr>
                <w:b w:val="0"/>
                <w:sz w:val="18"/>
              </w:rPr>
              <w:t>3 Citizen review</w:t>
            </w:r>
          </w:p>
        </w:tc>
        <w:tc>
          <w:tcPr>
            <w:tcW w:type="dxa" w:w="4680"/>
            <w:vAlign w:val="center"/>
          </w:tcPr>
          <w:p>
            <w:pPr>
              <w:spacing w:after="20"/>
            </w:pPr>
            <w:r/>
            <w:r>
              <w:rPr>
                <w:b w:val="0"/>
                <w:sz w:val="18"/>
              </w:rPr>
              <w:t>Deadline, confirmation, veto, worker, reconciliation</w:t>
            </w:r>
          </w:p>
        </w:tc>
        <w:tc>
          <w:tcPr>
            <w:tcW w:type="dxa" w:w="3744"/>
            <w:vAlign w:val="center"/>
          </w:tcPr>
          <w:p>
            <w:pPr>
              <w:spacing w:after="20"/>
            </w:pPr>
            <w:r/>
            <w:r>
              <w:rPr>
                <w:b w:val="0"/>
                <w:sz w:val="18"/>
              </w:rPr>
              <w:t>Case closes only after confirmation or seven days with no active objection</w:t>
            </w:r>
          </w:p>
        </w:tc>
      </w:tr>
      <w:tr>
        <w:tc>
          <w:tcPr>
            <w:tcW w:type="dxa" w:w="1656"/>
            <w:vAlign w:val="center"/>
            <w:shd w:fill="F4F7FA"/>
          </w:tcPr>
          <w:p>
            <w:pPr>
              <w:spacing w:after="20"/>
            </w:pPr>
            <w:r/>
            <w:r>
              <w:rPr>
                <w:b w:val="0"/>
                <w:sz w:val="18"/>
              </w:rPr>
              <w:t>4 Language</w:t>
            </w:r>
          </w:p>
        </w:tc>
        <w:tc>
          <w:tcPr>
            <w:tcW w:type="dxa" w:w="4680"/>
            <w:vAlign w:val="center"/>
            <w:shd w:fill="F4F7FA"/>
          </w:tcPr>
          <w:p>
            <w:pPr>
              <w:spacing w:after="20"/>
            </w:pPr>
            <w:r/>
            <w:r>
              <w:rPr>
                <w:b w:val="0"/>
                <w:sz w:val="18"/>
              </w:rPr>
              <w:t>Locale resolver, profile preference, translation metadata, notification templates</w:t>
            </w:r>
          </w:p>
        </w:tc>
        <w:tc>
          <w:tcPr>
            <w:tcW w:type="dxa" w:w="3744"/>
            <w:vAlign w:val="center"/>
            <w:shd w:fill="F4F7FA"/>
          </w:tcPr>
          <w:p>
            <w:pPr>
              <w:spacing w:after="20"/>
            </w:pPr>
            <w:r/>
            <w:r>
              <w:rPr>
                <w:b w:val="0"/>
                <w:sz w:val="18"/>
              </w:rPr>
              <w:t>Fresh browser uses its supported locale while user choice persists</w:t>
            </w:r>
          </w:p>
        </w:tc>
      </w:tr>
      <w:tr>
        <w:tc>
          <w:tcPr>
            <w:tcW w:type="dxa" w:w="1656"/>
            <w:vAlign w:val="center"/>
          </w:tcPr>
          <w:p>
            <w:pPr>
              <w:spacing w:after="20"/>
            </w:pPr>
            <w:r/>
            <w:r>
              <w:rPr>
                <w:b w:val="0"/>
                <w:sz w:val="18"/>
              </w:rPr>
              <w:t>5 Frontend</w:t>
            </w:r>
          </w:p>
        </w:tc>
        <w:tc>
          <w:tcPr>
            <w:tcW w:type="dxa" w:w="4680"/>
            <w:vAlign w:val="center"/>
          </w:tcPr>
          <w:p>
            <w:pPr>
              <w:spacing w:after="20"/>
            </w:pPr>
            <w:r/>
            <w:r>
              <w:rPr>
                <w:b w:val="0"/>
                <w:sz w:val="18"/>
              </w:rPr>
              <w:t>Staff proof flow, citizen review page, lead display, error states</w:t>
            </w:r>
          </w:p>
        </w:tc>
        <w:tc>
          <w:tcPr>
            <w:tcW w:type="dxa" w:w="3744"/>
            <w:vAlign w:val="center"/>
          </w:tcPr>
          <w:p>
            <w:pPr>
              <w:spacing w:after="20"/>
            </w:pPr>
            <w:r/>
            <w:r>
              <w:rPr>
                <w:b w:val="0"/>
                <w:sz w:val="18"/>
              </w:rPr>
              <w:t>Every server gate is visible and no demo fallback pretends success</w:t>
            </w:r>
          </w:p>
        </w:tc>
      </w:tr>
      <w:tr>
        <w:tc>
          <w:tcPr>
            <w:tcW w:type="dxa" w:w="1656"/>
            <w:vAlign w:val="center"/>
            <w:shd w:fill="F4F7FA"/>
          </w:tcPr>
          <w:p>
            <w:pPr>
              <w:spacing w:after="20"/>
            </w:pPr>
            <w:r/>
            <w:r>
              <w:rPr>
                <w:b w:val="0"/>
                <w:sz w:val="18"/>
              </w:rPr>
              <w:t>6 Verification</w:t>
            </w:r>
          </w:p>
        </w:tc>
        <w:tc>
          <w:tcPr>
            <w:tcW w:type="dxa" w:w="4680"/>
            <w:vAlign w:val="center"/>
            <w:shd w:fill="F4F7FA"/>
          </w:tcPr>
          <w:p>
            <w:pPr>
              <w:spacing w:after="20"/>
            </w:pPr>
            <w:r/>
            <w:r>
              <w:rPr>
                <w:b w:val="0"/>
                <w:sz w:val="18"/>
              </w:rPr>
              <w:t>Unit, integration, migration, concurrency, time travel, and browser locale tests</w:t>
            </w:r>
          </w:p>
        </w:tc>
        <w:tc>
          <w:tcPr>
            <w:tcW w:type="dxa" w:w="3744"/>
            <w:vAlign w:val="center"/>
            <w:shd w:fill="F4F7FA"/>
          </w:tcPr>
          <w:p>
            <w:pPr>
              <w:spacing w:after="20"/>
            </w:pPr>
            <w:r/>
            <w:r>
              <w:rPr>
                <w:b w:val="0"/>
                <w:sz w:val="18"/>
              </w:rPr>
              <w:t>Race, retry, offline, and fallback cases are covered</w:t>
            </w:r>
          </w:p>
        </w:tc>
      </w:tr>
    </w:tbl>
    <w:p>
      <w:pPr>
        <w:spacing w:after="40"/>
      </w:pPr>
    </w:p>
    <w:p>
      <w:pPr>
        <w:pStyle w:val="Heading1"/>
      </w:pPr>
      <w:r>
        <w:t>Test scenarios that are mandatory</w:t>
      </w:r>
    </w:p>
    <w:p>
      <w:pPr>
        <w:pStyle w:val="ListBullet"/>
      </w:pPr>
      <w:r>
        <w:t>A proposal with no photo returns 422 and case remains IN PROGRESS.</w:t>
      </w:r>
    </w:p>
    <w:p>
      <w:pPr>
        <w:pStyle w:val="ListBullet"/>
      </w:pPr>
      <w:r>
        <w:t>A photo that is uploaded but not scan verified returns 422.</w:t>
      </w:r>
    </w:p>
    <w:p>
      <w:pPr>
        <w:pStyle w:val="ListBullet"/>
      </w:pPr>
      <w:r>
        <w:t>A proposal with a missing required lead sign off returns 422.</w:t>
      </w:r>
    </w:p>
    <w:p>
      <w:pPr>
        <w:pStyle w:val="ListBullet"/>
      </w:pPr>
      <w:r>
        <w:t>Three departments can join a case, but a second is_lead true insert fails at the database layer.</w:t>
      </w:r>
    </w:p>
    <w:p>
      <w:pPr>
        <w:pStyle w:val="ListBullet"/>
      </w:pPr>
      <w:r>
        <w:t>Lead reassignment is atomic and no reader observes two leads or zero leads during the transaction.</w:t>
      </w:r>
    </w:p>
    <w:p>
      <w:pPr>
        <w:pStyle w:val="ListBullet"/>
      </w:pPr>
      <w:r>
        <w:t>A citizen confirmation closes only the citizen own case in CITIZEN REVIEW.</w:t>
      </w:r>
    </w:p>
    <w:p>
      <w:pPr>
        <w:pStyle w:val="ListBullet"/>
      </w:pPr>
      <w:r>
        <w:t>A veto submitted immediately before expiry keeps the case open even when the closure worker runs concurrently.</w:t>
      </w:r>
    </w:p>
    <w:p>
      <w:pPr>
        <w:pStyle w:val="ListBullet"/>
      </w:pPr>
      <w:r>
        <w:t>An expiry worker retry produces one CLOSED event and one notification only.</w:t>
      </w:r>
    </w:p>
    <w:p>
      <w:pPr>
        <w:pStyle w:val="ListBullet"/>
      </w:pPr>
      <w:r>
        <w:t>Browser language detection honors a saved explicit choice and safely falls back for unsupported languages.</w:t>
      </w:r>
    </w:p>
    <w:p>
      <w:pPr>
        <w:pStyle w:val="ListBullet"/>
      </w:pPr>
      <w:r>
        <w:t>Audit trail records actor, role, before and after state, locale, timestamp, and idempotency key for every decision.</w:t>
      </w:r>
    </w:p>
    <w:p>
      <w:pPr>
        <w:pStyle w:val="Heading1"/>
      </w:pPr>
      <w:r>
        <w:t>Definition of done</w:t>
      </w:r>
    </w:p>
    <w:p>
      <w:r>
        <w:t>The architecture is complete when no UI action can bypass the backend closure gates; a single accountable lead is provably enforced; evidence and sign offs are verifiable and auditable; the seven day citizen veto is reliable despite retries and concurrent activity; browser language is inherited safely; and all stated failure modes have tested fallback behavior.</w:t>
      </w:r>
    </w:p>
    <w:sectPr w:rsidR="00FC693F" w:rsidRPr="0006063C"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