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CB5" w:rsidRPr="00533CB5" w:rsidRDefault="00533CB5" w:rsidP="00533C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33CB5">
        <w:rPr>
          <w:rFonts w:ascii="Times New Roman" w:eastAsia="Times New Roman" w:hAnsi="Times New Roman" w:cs="Times New Roman"/>
          <w:b/>
          <w:bCs/>
          <w:kern w:val="36"/>
          <w:sz w:val="48"/>
          <w:szCs w:val="48"/>
          <w:lang w:eastAsia="en-GB"/>
        </w:rPr>
        <w:t>SECURITY POLICY REVIEW, EVALUATION, AND IMPROVEMENT REPORT</w:t>
      </w:r>
    </w:p>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pict>
          <v:rect id="_x0000_i1025" style="width:0;height:1.5pt" o:hralign="center" o:hrstd="t" o:hr="t" fillcolor="#a0a0a0" stroked="f"/>
        </w:pict>
      </w:r>
    </w:p>
    <w:p w:rsidR="00533CB5" w:rsidRPr="00533CB5" w:rsidRDefault="00533CB5" w:rsidP="00533CB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3CB5">
        <w:rPr>
          <w:rFonts w:ascii="Times New Roman" w:eastAsia="Times New Roman" w:hAnsi="Times New Roman" w:cs="Times New Roman"/>
          <w:b/>
          <w:bCs/>
          <w:sz w:val="36"/>
          <w:szCs w:val="36"/>
          <w:lang w:eastAsia="en-GB"/>
        </w:rPr>
        <w:t>TABLE OF CONTENTS</w:t>
      </w:r>
    </w:p>
    <w:p w:rsidR="00533CB5" w:rsidRPr="00533CB5" w:rsidRDefault="00533CB5" w:rsidP="00533C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Executive Summary</w:t>
      </w:r>
    </w:p>
    <w:p w:rsidR="00533CB5" w:rsidRPr="00533CB5" w:rsidRDefault="00533CB5" w:rsidP="00533C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Introduction and Framework Benchmarking (ISO/IEC 27001 and NIST)</w:t>
      </w:r>
    </w:p>
    <w:p w:rsidR="00533CB5" w:rsidRPr="00533CB5" w:rsidRDefault="00533CB5" w:rsidP="00533C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Baseline Evaluation of Existing Generic Security Policy</w:t>
      </w:r>
    </w:p>
    <w:p w:rsidR="00533CB5" w:rsidRPr="00533CB5" w:rsidRDefault="00533CB5" w:rsidP="00533C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Comprehensive Gap Analysis and Vulnerability Identification</w:t>
      </w:r>
    </w:p>
    <w:p w:rsidR="00533CB5" w:rsidRPr="00533CB5" w:rsidRDefault="00533CB5" w:rsidP="00533C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Actionable Recommendations for Policy Modernization</w:t>
      </w:r>
    </w:p>
    <w:p w:rsidR="00533CB5" w:rsidRPr="00533CB5" w:rsidRDefault="00533CB5" w:rsidP="00533CB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Implementation Roadmap and Conclusion</w:t>
      </w:r>
    </w:p>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pict>
          <v:rect id="_x0000_i1026" style="width:0;height:1.5pt" o:hralign="center" o:hrstd="t" o:hr="t" fillcolor="#a0a0a0" stroked="f"/>
        </w:pict>
      </w:r>
    </w:p>
    <w:p w:rsidR="00533CB5" w:rsidRPr="00533CB5" w:rsidRDefault="00533CB5" w:rsidP="00533CB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3CB5">
        <w:rPr>
          <w:rFonts w:ascii="Times New Roman" w:eastAsia="Times New Roman" w:hAnsi="Times New Roman" w:cs="Times New Roman"/>
          <w:b/>
          <w:bCs/>
          <w:sz w:val="36"/>
          <w:szCs w:val="36"/>
          <w:lang w:eastAsia="en-GB"/>
        </w:rPr>
        <w:t>1. EXECUTIVE SUMMARY</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Security policies form the foundational governance layer of any enterprise cybersecurity strategy. This report presents a critical review and evaluation of a generic organizational security policy framework, benchmarking it against leading global standards, including ISO/IEC 27001 and NIST SP 800-53.</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By identifying critical gaps, such as the absence of Zero Trust guidelines and cloud security governance, this report formulates targeted, actionable recommendations to strengthen the organization's overall security posture.</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The report also proposes a phased implementation roadmap to improve access control, data protection, incident response, employee awareness, and regulatory compliance.</w:t>
      </w:r>
    </w:p>
    <w:p w:rsidR="00533CB5" w:rsidRPr="00533CB5" w:rsidRDefault="00533CB5" w:rsidP="00533CB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3CB5">
        <w:rPr>
          <w:rFonts w:ascii="Times New Roman" w:eastAsia="Times New Roman" w:hAnsi="Times New Roman" w:cs="Times New Roman"/>
          <w:b/>
          <w:bCs/>
          <w:sz w:val="36"/>
          <w:szCs w:val="36"/>
          <w:lang w:eastAsia="en-GB"/>
        </w:rPr>
        <w:t>2. INTRODUCTION AND FRAMEWORK BENCHMARKING</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An effective security policy must adapt to evolving cyber threats, regulatory requirements, and modern technological architectures. This assessment benchmarks the existing policy against the following recognized standards and frameworks.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2.1 ISO/IEC 27001:2022</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ISO/IEC 27001:2022 specifies requirements for establishing, implementing, maintaining, and continually improving an Information Security Management System (ISMS).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It provides a structured approach to managing information security risks, defining responsibilities, implementing controls, and improving organizational security governance.</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lastRenderedPageBreak/>
        <w:t>2.2 NIST SP 800-53 Revision 5</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 xml:space="preserve">NIST SP 800-53 Rev. 5 provides a comprehensive </w:t>
      </w:r>
      <w:proofErr w:type="spellStart"/>
      <w:r w:rsidRPr="00533CB5">
        <w:rPr>
          <w:rFonts w:ascii="Times New Roman" w:eastAsia="Times New Roman" w:hAnsi="Times New Roman" w:cs="Times New Roman"/>
          <w:sz w:val="24"/>
          <w:szCs w:val="24"/>
          <w:lang w:eastAsia="en-GB"/>
        </w:rPr>
        <w:t>catalog</w:t>
      </w:r>
      <w:proofErr w:type="spellEnd"/>
      <w:r w:rsidRPr="00533CB5">
        <w:rPr>
          <w:rFonts w:ascii="Times New Roman" w:eastAsia="Times New Roman" w:hAnsi="Times New Roman" w:cs="Times New Roman"/>
          <w:sz w:val="24"/>
          <w:szCs w:val="24"/>
          <w:lang w:eastAsia="en-GB"/>
        </w:rPr>
        <w:t xml:space="preserve"> of security and privacy controls for information systems and organizations.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It supports the development of policies and procedures covering access control, incident response, audit and accountability, risk assessment, system integrity, and other essential security domains.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2.3 Benchmarking Objectives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The primary objectives of the benchmarking process are to:</w:t>
      </w:r>
    </w:p>
    <w:p w:rsidR="00533CB5" w:rsidRPr="00533CB5" w:rsidRDefault="00533CB5" w:rsidP="00533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Evaluate the completeness and effectiveness of existing security policies.</w:t>
      </w:r>
    </w:p>
    <w:p w:rsidR="00533CB5" w:rsidRPr="00533CB5" w:rsidRDefault="00533CB5" w:rsidP="00533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Identify gaps between current practices and recognized security standards.</w:t>
      </w:r>
    </w:p>
    <w:p w:rsidR="00533CB5" w:rsidRPr="00533CB5" w:rsidRDefault="00533CB5" w:rsidP="00533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Strengthen access control and data protection requirements.</w:t>
      </w:r>
    </w:p>
    <w:p w:rsidR="00533CB5" w:rsidRPr="00533CB5" w:rsidRDefault="00533CB5" w:rsidP="00533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Improve incident reporting and response procedures.</w:t>
      </w:r>
    </w:p>
    <w:p w:rsidR="00533CB5" w:rsidRPr="00533CB5" w:rsidRDefault="00533CB5" w:rsidP="00533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Establish clear accountability for cloud security and asset management.</w:t>
      </w:r>
    </w:p>
    <w:p w:rsidR="00533CB5" w:rsidRPr="00533CB5" w:rsidRDefault="00533CB5" w:rsidP="00533CB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Support continuous improvement and compliance monitoring.</w:t>
      </w:r>
    </w:p>
    <w:p w:rsidR="00533CB5" w:rsidRPr="00533CB5" w:rsidRDefault="00533CB5" w:rsidP="00533CB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3CB5">
        <w:rPr>
          <w:rFonts w:ascii="Times New Roman" w:eastAsia="Times New Roman" w:hAnsi="Times New Roman" w:cs="Times New Roman"/>
          <w:b/>
          <w:bCs/>
          <w:sz w:val="36"/>
          <w:szCs w:val="36"/>
          <w:lang w:eastAsia="en-GB"/>
        </w:rPr>
        <w:t>3. BASELINE EVALUATION OF EXISTING GENERIC SECURITY POLICY</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The evaluated baseline policy covers six core security domains.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3.1 Access Control</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Current State:</w:t>
      </w:r>
      <w:r w:rsidRPr="00533CB5">
        <w:rPr>
          <w:rFonts w:ascii="Times New Roman" w:eastAsia="Times New Roman" w:hAnsi="Times New Roman" w:cs="Times New Roman"/>
          <w:sz w:val="24"/>
          <w:szCs w:val="24"/>
          <w:lang w:eastAsia="en-GB"/>
        </w:rPr>
        <w:t xml:space="preserve"> The policy relies heavily on traditional static passwords and perimeter-based network controls.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Evaluation:</w:t>
      </w:r>
      <w:r w:rsidRPr="00533CB5">
        <w:rPr>
          <w:rFonts w:ascii="Times New Roman" w:eastAsia="Times New Roman" w:hAnsi="Times New Roman" w:cs="Times New Roman"/>
          <w:sz w:val="24"/>
          <w:szCs w:val="24"/>
          <w:lang w:eastAsia="en-GB"/>
        </w:rPr>
        <w:t xml:space="preserve"> These measures may not adequately address compromised credentials, remote access risks, or unauthorized access to sensitive resources.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Improvement Area:</w:t>
      </w:r>
      <w:r w:rsidRPr="00533CB5">
        <w:rPr>
          <w:rFonts w:ascii="Times New Roman" w:eastAsia="Times New Roman" w:hAnsi="Times New Roman" w:cs="Times New Roman"/>
          <w:sz w:val="24"/>
          <w:szCs w:val="24"/>
          <w:lang w:eastAsia="en-GB"/>
        </w:rPr>
        <w:t xml:space="preserve"> Introduce stronger authentication, least-privilege access, and context-aware access verification.</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3.2 Data Protection</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Current State:</w:t>
      </w:r>
      <w:r w:rsidRPr="00533CB5">
        <w:rPr>
          <w:rFonts w:ascii="Times New Roman" w:eastAsia="Times New Roman" w:hAnsi="Times New Roman" w:cs="Times New Roman"/>
          <w:sz w:val="24"/>
          <w:szCs w:val="24"/>
          <w:lang w:eastAsia="en-GB"/>
        </w:rPr>
        <w:t xml:space="preserve"> Basic encryption at rest is required for selected databases, but comprehensive data classification rules are absent.</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Evaluation:</w:t>
      </w:r>
      <w:r w:rsidRPr="00533CB5">
        <w:rPr>
          <w:rFonts w:ascii="Times New Roman" w:eastAsia="Times New Roman" w:hAnsi="Times New Roman" w:cs="Times New Roman"/>
          <w:sz w:val="24"/>
          <w:szCs w:val="24"/>
          <w:lang w:eastAsia="en-GB"/>
        </w:rPr>
        <w:t xml:space="preserve"> Inconsistent data handling requirements may increase the risk of unauthorized disclosure, inappropriate retention, or inadequate protection of sensitive information.</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Improvement Area:</w:t>
      </w:r>
      <w:r w:rsidRPr="00533CB5">
        <w:rPr>
          <w:rFonts w:ascii="Times New Roman" w:eastAsia="Times New Roman" w:hAnsi="Times New Roman" w:cs="Times New Roman"/>
          <w:sz w:val="24"/>
          <w:szCs w:val="24"/>
          <w:lang w:eastAsia="en-GB"/>
        </w:rPr>
        <w:t xml:space="preserve"> Establish data classification, handling, encryption, retention, and secure disposal requirements.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3.3 Incident Response</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lastRenderedPageBreak/>
        <w:t>Current State:</w:t>
      </w:r>
      <w:r w:rsidRPr="00533CB5">
        <w:rPr>
          <w:rFonts w:ascii="Times New Roman" w:eastAsia="Times New Roman" w:hAnsi="Times New Roman" w:cs="Times New Roman"/>
          <w:sz w:val="24"/>
          <w:szCs w:val="24"/>
          <w:lang w:eastAsia="en-GB"/>
        </w:rPr>
        <w:t xml:space="preserve"> The policy outlines manual escalation procedures without predefined containment automation.</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Evaluation:</w:t>
      </w:r>
      <w:r w:rsidRPr="00533CB5">
        <w:rPr>
          <w:rFonts w:ascii="Times New Roman" w:eastAsia="Times New Roman" w:hAnsi="Times New Roman" w:cs="Times New Roman"/>
          <w:sz w:val="24"/>
          <w:szCs w:val="24"/>
          <w:lang w:eastAsia="en-GB"/>
        </w:rPr>
        <w:t xml:space="preserve"> Manual processes may delay incident detection, escalation, and containment during major cybersecurity events.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Improvement Area:</w:t>
      </w:r>
      <w:r w:rsidRPr="00533CB5">
        <w:rPr>
          <w:rFonts w:ascii="Times New Roman" w:eastAsia="Times New Roman" w:hAnsi="Times New Roman" w:cs="Times New Roman"/>
          <w:sz w:val="24"/>
          <w:szCs w:val="24"/>
          <w:lang w:eastAsia="en-GB"/>
        </w:rPr>
        <w:t xml:space="preserve"> Define incident severity levels, response responsibilities, escalation timelines, and approved response procedures.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 xml:space="preserve">3.4 User </w:t>
      </w:r>
      <w:proofErr w:type="spellStart"/>
      <w:r w:rsidRPr="00533CB5">
        <w:rPr>
          <w:rFonts w:ascii="Times New Roman" w:eastAsia="Times New Roman" w:hAnsi="Times New Roman" w:cs="Times New Roman"/>
          <w:b/>
          <w:bCs/>
          <w:sz w:val="27"/>
          <w:szCs w:val="27"/>
          <w:lang w:eastAsia="en-GB"/>
        </w:rPr>
        <w:t>Behavior</w:t>
      </w:r>
      <w:proofErr w:type="spellEnd"/>
      <w:r w:rsidRPr="00533CB5">
        <w:rPr>
          <w:rFonts w:ascii="Times New Roman" w:eastAsia="Times New Roman" w:hAnsi="Times New Roman" w:cs="Times New Roman"/>
          <w:b/>
          <w:bCs/>
          <w:sz w:val="27"/>
          <w:szCs w:val="27"/>
          <w:lang w:eastAsia="en-GB"/>
        </w:rPr>
        <w:t xml:space="preserve"> and Acceptable Use</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Current State:</w:t>
      </w:r>
      <w:r w:rsidRPr="00533CB5">
        <w:rPr>
          <w:rFonts w:ascii="Times New Roman" w:eastAsia="Times New Roman" w:hAnsi="Times New Roman" w:cs="Times New Roman"/>
          <w:sz w:val="24"/>
          <w:szCs w:val="24"/>
          <w:lang w:eastAsia="en-GB"/>
        </w:rPr>
        <w:t xml:space="preserve"> The policy prohibits unauthorized software installation but lacks comprehensive remote work guidelines.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Evaluation:</w:t>
      </w:r>
      <w:r w:rsidRPr="00533CB5">
        <w:rPr>
          <w:rFonts w:ascii="Times New Roman" w:eastAsia="Times New Roman" w:hAnsi="Times New Roman" w:cs="Times New Roman"/>
          <w:sz w:val="24"/>
          <w:szCs w:val="24"/>
          <w:lang w:eastAsia="en-GB"/>
        </w:rPr>
        <w:t xml:space="preserve"> Employees may not receive sufficient guidance on securing home networks, mobile devices, remote connections, and cloud-based collaboration tools.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Improvement Area:</w:t>
      </w:r>
      <w:r w:rsidRPr="00533CB5">
        <w:rPr>
          <w:rFonts w:ascii="Times New Roman" w:eastAsia="Times New Roman" w:hAnsi="Times New Roman" w:cs="Times New Roman"/>
          <w:sz w:val="24"/>
          <w:szCs w:val="24"/>
          <w:lang w:eastAsia="en-GB"/>
        </w:rPr>
        <w:t xml:space="preserve"> Update acceptable-use requirements to cover remote work, device security, phishing, and approved software usage.</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3.5 Physical Security</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Current State:</w:t>
      </w:r>
      <w:r w:rsidRPr="00533CB5">
        <w:rPr>
          <w:rFonts w:ascii="Times New Roman" w:eastAsia="Times New Roman" w:hAnsi="Times New Roman" w:cs="Times New Roman"/>
          <w:sz w:val="24"/>
          <w:szCs w:val="24"/>
          <w:lang w:eastAsia="en-GB"/>
        </w:rPr>
        <w:t xml:space="preserve"> The policy addresses physical access through employee badges and visitor logs.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Evaluation:</w:t>
      </w:r>
      <w:r w:rsidRPr="00533CB5">
        <w:rPr>
          <w:rFonts w:ascii="Times New Roman" w:eastAsia="Times New Roman" w:hAnsi="Times New Roman" w:cs="Times New Roman"/>
          <w:sz w:val="24"/>
          <w:szCs w:val="24"/>
          <w:lang w:eastAsia="en-GB"/>
        </w:rPr>
        <w:t xml:space="preserve"> These controls provide a useful baseline for restricting unauthorized physical access.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Improvement Area:</w:t>
      </w:r>
      <w:r w:rsidRPr="00533CB5">
        <w:rPr>
          <w:rFonts w:ascii="Times New Roman" w:eastAsia="Times New Roman" w:hAnsi="Times New Roman" w:cs="Times New Roman"/>
          <w:sz w:val="24"/>
          <w:szCs w:val="24"/>
          <w:lang w:eastAsia="en-GB"/>
        </w:rPr>
        <w:t xml:space="preserve"> Periodically review access permissions, visitor management procedures, and physical security monitoring.</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3.6 Asset Management</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Current State:</w:t>
      </w:r>
      <w:r w:rsidRPr="00533CB5">
        <w:rPr>
          <w:rFonts w:ascii="Times New Roman" w:eastAsia="Times New Roman" w:hAnsi="Times New Roman" w:cs="Times New Roman"/>
          <w:sz w:val="24"/>
          <w:szCs w:val="24"/>
          <w:lang w:eastAsia="en-GB"/>
        </w:rPr>
        <w:t xml:space="preserve"> The organization maintains static hardware spreadsheets without automated asset discovery.</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Evaluation:</w:t>
      </w:r>
      <w:r w:rsidRPr="00533CB5">
        <w:rPr>
          <w:rFonts w:ascii="Times New Roman" w:eastAsia="Times New Roman" w:hAnsi="Times New Roman" w:cs="Times New Roman"/>
          <w:sz w:val="24"/>
          <w:szCs w:val="24"/>
          <w:lang w:eastAsia="en-GB"/>
        </w:rPr>
        <w:t xml:space="preserve"> Static inventories may become outdated and fail to identify unauthorized, newly deployed, or unmanaged devices.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Improvement Area:</w:t>
      </w:r>
      <w:r w:rsidRPr="00533CB5">
        <w:rPr>
          <w:rFonts w:ascii="Times New Roman" w:eastAsia="Times New Roman" w:hAnsi="Times New Roman" w:cs="Times New Roman"/>
          <w:sz w:val="24"/>
          <w:szCs w:val="24"/>
          <w:lang w:eastAsia="en-GB"/>
        </w:rPr>
        <w:t xml:space="preserve"> Introduce continuous or scheduled asset discovery and assign ownership to critical hardware, software, and cloud assets.</w:t>
      </w:r>
    </w:p>
    <w:p w:rsidR="00533CB5" w:rsidRPr="00533CB5" w:rsidRDefault="00533CB5" w:rsidP="00533CB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3CB5">
        <w:rPr>
          <w:rFonts w:ascii="Times New Roman" w:eastAsia="Times New Roman" w:hAnsi="Times New Roman" w:cs="Times New Roman"/>
          <w:b/>
          <w:bCs/>
          <w:sz w:val="36"/>
          <w:szCs w:val="36"/>
          <w:lang w:eastAsia="en-GB"/>
        </w:rPr>
        <w:t>4. COMPREHENSIVE GAP ANALYSIS AND VULNERABILITY IDENTIFICATION</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 xml:space="preserve">The following gaps </w:t>
      </w:r>
      <w:proofErr w:type="gramStart"/>
      <w:r w:rsidRPr="00533CB5">
        <w:rPr>
          <w:rFonts w:ascii="Times New Roman" w:eastAsia="Times New Roman" w:hAnsi="Times New Roman" w:cs="Times New Roman"/>
          <w:sz w:val="24"/>
          <w:szCs w:val="24"/>
          <w:lang w:eastAsia="en-GB"/>
        </w:rPr>
        <w:t>were identified</w:t>
      </w:r>
      <w:proofErr w:type="gramEnd"/>
      <w:r w:rsidRPr="00533CB5">
        <w:rPr>
          <w:rFonts w:ascii="Times New Roman" w:eastAsia="Times New Roman" w:hAnsi="Times New Roman" w:cs="Times New Roman"/>
          <w:sz w:val="24"/>
          <w:szCs w:val="24"/>
          <w:lang w:eastAsia="en-GB"/>
        </w:rPr>
        <w:t xml:space="preserve"> in the hypothetical baseline policy.</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4.1 Gap 1: Lack of a Multi-Factor Authentication (MFA) Mandate</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lastRenderedPageBreak/>
        <w:t>Risk Level:</w:t>
      </w:r>
      <w:r w:rsidRPr="00533CB5">
        <w:rPr>
          <w:rFonts w:ascii="Times New Roman" w:eastAsia="Times New Roman" w:hAnsi="Times New Roman" w:cs="Times New Roman"/>
          <w:sz w:val="24"/>
          <w:szCs w:val="24"/>
          <w:lang w:eastAsia="en-GB"/>
        </w:rPr>
        <w:t xml:space="preserve"> High</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Identified Weakness:</w:t>
      </w:r>
      <w:r w:rsidRPr="00533CB5">
        <w:rPr>
          <w:rFonts w:ascii="Times New Roman" w:eastAsia="Times New Roman" w:hAnsi="Times New Roman" w:cs="Times New Roman"/>
          <w:sz w:val="24"/>
          <w:szCs w:val="24"/>
          <w:lang w:eastAsia="en-GB"/>
        </w:rPr>
        <w:t xml:space="preserve"> The baseline policy permits single-factor authentication for internal Virtual Private Network (VPN) access.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Potential Impact:</w:t>
      </w:r>
    </w:p>
    <w:p w:rsidR="00533CB5" w:rsidRPr="00533CB5" w:rsidRDefault="00533CB5" w:rsidP="00533C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Increased risk of unauthorized access through stolen credentials.</w:t>
      </w:r>
    </w:p>
    <w:p w:rsidR="00533CB5" w:rsidRPr="00533CB5" w:rsidRDefault="00533CB5" w:rsidP="00533C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Greater exposure to phishing and credential theft.</w:t>
      </w:r>
    </w:p>
    <w:p w:rsidR="00533CB5" w:rsidRPr="00533CB5" w:rsidRDefault="00533CB5" w:rsidP="00533CB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Potential compromise of internal systems.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Recommended Action:</w:t>
      </w:r>
      <w:r w:rsidRPr="00533CB5">
        <w:rPr>
          <w:rFonts w:ascii="Times New Roman" w:eastAsia="Times New Roman" w:hAnsi="Times New Roman" w:cs="Times New Roman"/>
          <w:sz w:val="24"/>
          <w:szCs w:val="24"/>
          <w:lang w:eastAsia="en-GB"/>
        </w:rPr>
        <w:t xml:space="preserve"> Mandate MFA for remote and privileged access, prioritizing phishing-resistant methods such as hardware security keys or passkeys where supported.</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4.2 Gap 2: Absence of Cloud Security Governance</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Risk Level:</w:t>
      </w:r>
      <w:r w:rsidRPr="00533CB5">
        <w:rPr>
          <w:rFonts w:ascii="Times New Roman" w:eastAsia="Times New Roman" w:hAnsi="Times New Roman" w:cs="Times New Roman"/>
          <w:sz w:val="24"/>
          <w:szCs w:val="24"/>
          <w:lang w:eastAsia="en-GB"/>
        </w:rPr>
        <w:t xml:space="preserve"> High</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Identified Weakness:</w:t>
      </w:r>
      <w:r w:rsidRPr="00533CB5">
        <w:rPr>
          <w:rFonts w:ascii="Times New Roman" w:eastAsia="Times New Roman" w:hAnsi="Times New Roman" w:cs="Times New Roman"/>
          <w:sz w:val="24"/>
          <w:szCs w:val="24"/>
          <w:lang w:eastAsia="en-GB"/>
        </w:rPr>
        <w:t xml:space="preserve"> The policy does not adequately address Software as a Service (SaaS), Infrastructure as a Service (IaaS), or shared responsibility for multi-tenant cloud environments.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Potential Impact:</w:t>
      </w:r>
    </w:p>
    <w:p w:rsidR="00533CB5" w:rsidRPr="00533CB5" w:rsidRDefault="00533CB5" w:rsidP="00533C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Misconfigured cloud resources.</w:t>
      </w:r>
    </w:p>
    <w:p w:rsidR="00533CB5" w:rsidRPr="00533CB5" w:rsidRDefault="00533CB5" w:rsidP="00533C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Unclear security responsibilities between the organization and cloud providers.</w:t>
      </w:r>
    </w:p>
    <w:p w:rsidR="00533CB5" w:rsidRPr="00533CB5" w:rsidRDefault="00533CB5" w:rsidP="00533C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Unauthorized exposure of sensitive data.</w:t>
      </w:r>
    </w:p>
    <w:p w:rsidR="00533CB5" w:rsidRPr="00533CB5" w:rsidRDefault="00533CB5" w:rsidP="00533CB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Inconsistent identity and access management across cloud platforms.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Recommended Action:</w:t>
      </w:r>
      <w:r w:rsidRPr="00533CB5">
        <w:rPr>
          <w:rFonts w:ascii="Times New Roman" w:eastAsia="Times New Roman" w:hAnsi="Times New Roman" w:cs="Times New Roman"/>
          <w:sz w:val="24"/>
          <w:szCs w:val="24"/>
          <w:lang w:eastAsia="en-GB"/>
        </w:rPr>
        <w:t xml:space="preserve"> Establish cloud security policies defining shared responsibilities, configuration baselines, identity controls, data protection, logging, and third-party oversight.</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4.3 Gap 3: Outdated Incident Reporting Timelines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Risk Level:</w:t>
      </w:r>
      <w:r w:rsidRPr="00533CB5">
        <w:rPr>
          <w:rFonts w:ascii="Times New Roman" w:eastAsia="Times New Roman" w:hAnsi="Times New Roman" w:cs="Times New Roman"/>
          <w:sz w:val="24"/>
          <w:szCs w:val="24"/>
          <w:lang w:eastAsia="en-GB"/>
        </w:rPr>
        <w:t xml:space="preserve"> Medium</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Identified Weakness:</w:t>
      </w:r>
      <w:r w:rsidRPr="00533CB5">
        <w:rPr>
          <w:rFonts w:ascii="Times New Roman" w:eastAsia="Times New Roman" w:hAnsi="Times New Roman" w:cs="Times New Roman"/>
          <w:sz w:val="24"/>
          <w:szCs w:val="24"/>
          <w:lang w:eastAsia="en-GB"/>
        </w:rPr>
        <w:t xml:space="preserve"> The existing policy allows up to 48 hours for incident reporting without clearly distinguishing internal escalation requirements from external regulatory notification deadlines.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Potential Impact:</w:t>
      </w:r>
    </w:p>
    <w:p w:rsidR="00533CB5" w:rsidRPr="00533CB5" w:rsidRDefault="00533CB5" w:rsidP="00533C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Delayed containment and investigation.</w:t>
      </w:r>
    </w:p>
    <w:p w:rsidR="00533CB5" w:rsidRPr="00533CB5" w:rsidRDefault="00533CB5" w:rsidP="00533C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Failure to meet applicable reporting deadlines.</w:t>
      </w:r>
    </w:p>
    <w:p w:rsidR="00533CB5" w:rsidRPr="00533CB5" w:rsidRDefault="00533CB5" w:rsidP="00533CB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Increased operational and legal risks.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Recommended Action:</w:t>
      </w:r>
      <w:r w:rsidRPr="00533CB5">
        <w:rPr>
          <w:rFonts w:ascii="Times New Roman" w:eastAsia="Times New Roman" w:hAnsi="Times New Roman" w:cs="Times New Roman"/>
          <w:sz w:val="24"/>
          <w:szCs w:val="24"/>
          <w:lang w:eastAsia="en-GB"/>
        </w:rPr>
        <w:t xml:space="preserve"> Establish risk-based internal escalation timelines and a regulatory notification procedure aligned with applicable laws, contractual obligations, and jurisdiction-specific requirements.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lastRenderedPageBreak/>
        <w:t>4.4 Gap 4: Static Security Awareness Training</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Risk Level:</w:t>
      </w:r>
      <w:r w:rsidRPr="00533CB5">
        <w:rPr>
          <w:rFonts w:ascii="Times New Roman" w:eastAsia="Times New Roman" w:hAnsi="Times New Roman" w:cs="Times New Roman"/>
          <w:sz w:val="24"/>
          <w:szCs w:val="24"/>
          <w:lang w:eastAsia="en-GB"/>
        </w:rPr>
        <w:t xml:space="preserve"> Medium</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Identified Weakness:</w:t>
      </w:r>
      <w:r w:rsidRPr="00533CB5">
        <w:rPr>
          <w:rFonts w:ascii="Times New Roman" w:eastAsia="Times New Roman" w:hAnsi="Times New Roman" w:cs="Times New Roman"/>
          <w:sz w:val="24"/>
          <w:szCs w:val="24"/>
          <w:lang w:eastAsia="en-GB"/>
        </w:rPr>
        <w:t xml:space="preserve"> The policy relies on annual compliance training rather than continuous, targeted awareness activities.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Potential Impact:</w:t>
      </w:r>
    </w:p>
    <w:p w:rsidR="00533CB5" w:rsidRPr="00533CB5" w:rsidRDefault="00533CB5" w:rsidP="00533C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Reduced employee readiness to identify phishing attempts.</w:t>
      </w:r>
    </w:p>
    <w:p w:rsidR="00533CB5" w:rsidRPr="00533CB5" w:rsidRDefault="00533CB5" w:rsidP="00533C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Limited awareness of evolving social engineering techniques.</w:t>
      </w:r>
    </w:p>
    <w:p w:rsidR="00533CB5" w:rsidRPr="00533CB5" w:rsidRDefault="00533CB5" w:rsidP="00533CB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Inconsistent reporting of suspicious activity.</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Recommended Action:</w:t>
      </w:r>
      <w:r w:rsidRPr="00533CB5">
        <w:rPr>
          <w:rFonts w:ascii="Times New Roman" w:eastAsia="Times New Roman" w:hAnsi="Times New Roman" w:cs="Times New Roman"/>
          <w:sz w:val="24"/>
          <w:szCs w:val="24"/>
          <w:lang w:eastAsia="en-GB"/>
        </w:rPr>
        <w:t xml:space="preserve"> Introduce quarterly interactive training, simulated phishing exercises, role-specific awareness activities, and clear procedures for reporting suspicious messages.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4.5 Summary of Gap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1"/>
        <w:gridCol w:w="1147"/>
        <w:gridCol w:w="2468"/>
      </w:tblGrid>
      <w:tr w:rsidR="00533CB5" w:rsidRPr="00533CB5" w:rsidTr="00533CB5">
        <w:trPr>
          <w:tblHeader/>
          <w:tblCellSpacing w:w="15" w:type="dxa"/>
        </w:trPr>
        <w:tc>
          <w:tcPr>
            <w:tcW w:w="0" w:type="auto"/>
            <w:vAlign w:val="center"/>
            <w:hideMark/>
          </w:tcPr>
          <w:p w:rsidR="00533CB5" w:rsidRPr="00533CB5" w:rsidRDefault="00533CB5" w:rsidP="00533CB5">
            <w:pPr>
              <w:spacing w:line="240" w:lineRule="auto"/>
              <w:jc w:val="center"/>
              <w:rPr>
                <w:rFonts w:ascii="Times New Roman" w:eastAsia="Times New Roman" w:hAnsi="Times New Roman" w:cs="Times New Roman"/>
                <w:b/>
                <w:bCs/>
                <w:sz w:val="24"/>
                <w:szCs w:val="24"/>
                <w:lang w:eastAsia="en-GB"/>
              </w:rPr>
            </w:pPr>
            <w:r w:rsidRPr="00533CB5">
              <w:rPr>
                <w:rFonts w:ascii="Times New Roman" w:eastAsia="Times New Roman" w:hAnsi="Times New Roman" w:cs="Times New Roman"/>
                <w:b/>
                <w:bCs/>
                <w:sz w:val="24"/>
                <w:szCs w:val="24"/>
                <w:lang w:eastAsia="en-GB"/>
              </w:rPr>
              <w:t>Identified Gap</w:t>
            </w:r>
          </w:p>
        </w:tc>
        <w:tc>
          <w:tcPr>
            <w:tcW w:w="0" w:type="auto"/>
            <w:vAlign w:val="center"/>
            <w:hideMark/>
          </w:tcPr>
          <w:p w:rsidR="00533CB5" w:rsidRPr="00533CB5" w:rsidRDefault="00533CB5" w:rsidP="00533CB5">
            <w:pPr>
              <w:spacing w:line="240" w:lineRule="auto"/>
              <w:jc w:val="center"/>
              <w:rPr>
                <w:rFonts w:ascii="Times New Roman" w:eastAsia="Times New Roman" w:hAnsi="Times New Roman" w:cs="Times New Roman"/>
                <w:b/>
                <w:bCs/>
                <w:sz w:val="24"/>
                <w:szCs w:val="24"/>
                <w:lang w:eastAsia="en-GB"/>
              </w:rPr>
            </w:pPr>
            <w:r w:rsidRPr="00533CB5">
              <w:rPr>
                <w:rFonts w:ascii="Times New Roman" w:eastAsia="Times New Roman" w:hAnsi="Times New Roman" w:cs="Times New Roman"/>
                <w:b/>
                <w:bCs/>
                <w:sz w:val="24"/>
                <w:szCs w:val="24"/>
                <w:lang w:eastAsia="en-GB"/>
              </w:rPr>
              <w:t>Risk Level</w:t>
            </w:r>
          </w:p>
        </w:tc>
        <w:tc>
          <w:tcPr>
            <w:tcW w:w="0" w:type="auto"/>
            <w:vAlign w:val="center"/>
            <w:hideMark/>
          </w:tcPr>
          <w:p w:rsidR="00533CB5" w:rsidRPr="00533CB5" w:rsidRDefault="00533CB5" w:rsidP="00533CB5">
            <w:pPr>
              <w:spacing w:line="240" w:lineRule="auto"/>
              <w:jc w:val="center"/>
              <w:rPr>
                <w:rFonts w:ascii="Times New Roman" w:eastAsia="Times New Roman" w:hAnsi="Times New Roman" w:cs="Times New Roman"/>
                <w:b/>
                <w:bCs/>
                <w:sz w:val="24"/>
                <w:szCs w:val="24"/>
                <w:lang w:eastAsia="en-GB"/>
              </w:rPr>
            </w:pPr>
            <w:r w:rsidRPr="00533CB5">
              <w:rPr>
                <w:rFonts w:ascii="Times New Roman" w:eastAsia="Times New Roman" w:hAnsi="Times New Roman" w:cs="Times New Roman"/>
                <w:b/>
                <w:bCs/>
                <w:sz w:val="24"/>
                <w:szCs w:val="24"/>
                <w:lang w:eastAsia="en-GB"/>
              </w:rPr>
              <w:t>Recommended Priority</w:t>
            </w:r>
          </w:p>
        </w:tc>
      </w:tr>
      <w:tr w:rsidR="00533CB5" w:rsidRPr="00533CB5" w:rsidTr="00533CB5">
        <w:trPr>
          <w:tblCellSpacing w:w="15" w:type="dxa"/>
        </w:trPr>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Lack of mandatory MFA</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High</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Immediate</w:t>
            </w:r>
          </w:p>
        </w:tc>
      </w:tr>
      <w:tr w:rsidR="00533CB5" w:rsidRPr="00533CB5" w:rsidTr="00533CB5">
        <w:trPr>
          <w:tblCellSpacing w:w="15" w:type="dxa"/>
        </w:trPr>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Absence of cloud security governance</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High</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High</w:t>
            </w:r>
          </w:p>
        </w:tc>
      </w:tr>
      <w:tr w:rsidR="00533CB5" w:rsidRPr="00533CB5" w:rsidTr="00533CB5">
        <w:trPr>
          <w:tblCellSpacing w:w="15" w:type="dxa"/>
        </w:trPr>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Outdated incident reporting timelines</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Medium</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High</w:t>
            </w:r>
          </w:p>
        </w:tc>
      </w:tr>
      <w:tr w:rsidR="00533CB5" w:rsidRPr="00533CB5" w:rsidTr="00533CB5">
        <w:trPr>
          <w:tblCellSpacing w:w="15" w:type="dxa"/>
        </w:trPr>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Static security awareness training</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Medium</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Medium</w:t>
            </w:r>
          </w:p>
        </w:tc>
      </w:tr>
    </w:tbl>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i/>
          <w:iCs/>
          <w:sz w:val="24"/>
          <w:szCs w:val="24"/>
          <w:lang w:eastAsia="en-GB"/>
        </w:rPr>
        <w:t xml:space="preserve">Risk levels and priorities are illustrative and </w:t>
      </w:r>
      <w:proofErr w:type="gramStart"/>
      <w:r w:rsidRPr="00533CB5">
        <w:rPr>
          <w:rFonts w:ascii="Times New Roman" w:eastAsia="Times New Roman" w:hAnsi="Times New Roman" w:cs="Times New Roman"/>
          <w:i/>
          <w:iCs/>
          <w:sz w:val="24"/>
          <w:szCs w:val="24"/>
          <w:lang w:eastAsia="en-GB"/>
        </w:rPr>
        <w:t>should be validated</w:t>
      </w:r>
      <w:proofErr w:type="gramEnd"/>
      <w:r w:rsidRPr="00533CB5">
        <w:rPr>
          <w:rFonts w:ascii="Times New Roman" w:eastAsia="Times New Roman" w:hAnsi="Times New Roman" w:cs="Times New Roman"/>
          <w:i/>
          <w:iCs/>
          <w:sz w:val="24"/>
          <w:szCs w:val="24"/>
          <w:lang w:eastAsia="en-GB"/>
        </w:rPr>
        <w:t xml:space="preserve"> through a formal organizational risk assessment.</w:t>
      </w:r>
    </w:p>
    <w:p w:rsidR="00533CB5" w:rsidRPr="00533CB5" w:rsidRDefault="00533CB5" w:rsidP="00533CB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3CB5">
        <w:rPr>
          <w:rFonts w:ascii="Times New Roman" w:eastAsia="Times New Roman" w:hAnsi="Times New Roman" w:cs="Times New Roman"/>
          <w:b/>
          <w:bCs/>
          <w:sz w:val="36"/>
          <w:szCs w:val="36"/>
          <w:lang w:eastAsia="en-GB"/>
        </w:rPr>
        <w:t>5. ACTIONABLE RECOMMENDATIONS FOR POLICY MODERNIZATION</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The following recommendations address the identified gaps and support a more mature security governance framework.</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5.1 Recommendation 1: Implement Zero Trust Access Controls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Objective:</w:t>
      </w:r>
      <w:r w:rsidRPr="00533CB5">
        <w:rPr>
          <w:rFonts w:ascii="Times New Roman" w:eastAsia="Times New Roman" w:hAnsi="Times New Roman" w:cs="Times New Roman"/>
          <w:sz w:val="24"/>
          <w:szCs w:val="24"/>
          <w:lang w:eastAsia="en-GB"/>
        </w:rPr>
        <w:t xml:space="preserve"> Strengthen identity verification and restrict unauthorized access to organizational resources.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Action Items:</w:t>
      </w:r>
    </w:p>
    <w:p w:rsidR="00533CB5" w:rsidRPr="00533CB5" w:rsidRDefault="00533CB5" w:rsidP="00533C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Mandate phishing-resistant MFA for privileged accounts and other high-risk access scenarios.</w:t>
      </w:r>
    </w:p>
    <w:p w:rsidR="00533CB5" w:rsidRPr="00533CB5" w:rsidRDefault="00533CB5" w:rsidP="00533C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Apply least-privilege access to users, devices, and applications.</w:t>
      </w:r>
    </w:p>
    <w:p w:rsidR="00533CB5" w:rsidRPr="00533CB5" w:rsidRDefault="00533CB5" w:rsidP="00533C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Require verification of identity and device security before granting access.</w:t>
      </w:r>
    </w:p>
    <w:p w:rsidR="00533CB5" w:rsidRPr="00533CB5" w:rsidRDefault="00533CB5" w:rsidP="00533C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Review access permissions periodically.</w:t>
      </w:r>
    </w:p>
    <w:p w:rsidR="00533CB5" w:rsidRPr="00533CB5" w:rsidRDefault="00533CB5" w:rsidP="00533CB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Monitor authentication events and investigate suspicious login activity.</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lastRenderedPageBreak/>
        <w:t>Expected Outcome:</w:t>
      </w:r>
      <w:r w:rsidRPr="00533CB5">
        <w:rPr>
          <w:rFonts w:ascii="Times New Roman" w:eastAsia="Times New Roman" w:hAnsi="Times New Roman" w:cs="Times New Roman"/>
          <w:sz w:val="24"/>
          <w:szCs w:val="24"/>
          <w:lang w:eastAsia="en-GB"/>
        </w:rPr>
        <w:t xml:space="preserve"> Reduced risk of credential-based compromise and unauthorized access.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5.2 Recommendation 2: Integrate Cloud Security Standards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Objective:</w:t>
      </w:r>
      <w:r w:rsidRPr="00533CB5">
        <w:rPr>
          <w:rFonts w:ascii="Times New Roman" w:eastAsia="Times New Roman" w:hAnsi="Times New Roman" w:cs="Times New Roman"/>
          <w:sz w:val="24"/>
          <w:szCs w:val="24"/>
          <w:lang w:eastAsia="en-GB"/>
        </w:rPr>
        <w:t xml:space="preserve"> Establish consistent security requirements for cloud services and hosted infrastructure.</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Action Items:</w:t>
      </w:r>
    </w:p>
    <w:p w:rsidR="00533CB5" w:rsidRPr="00533CB5" w:rsidRDefault="00533CB5" w:rsidP="00533C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Define shared security responsibilities for cloud providers and the organization.</w:t>
      </w:r>
    </w:p>
    <w:p w:rsidR="00533CB5" w:rsidRPr="00533CB5" w:rsidRDefault="00533CB5" w:rsidP="00533C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Establish secure configuration baselines for SaaS, IaaS, and other cloud services.</w:t>
      </w:r>
    </w:p>
    <w:p w:rsidR="00533CB5" w:rsidRPr="00533CB5" w:rsidRDefault="00533CB5" w:rsidP="00533C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Apply identity and access management controls across cloud environments.</w:t>
      </w:r>
    </w:p>
    <w:p w:rsidR="00533CB5" w:rsidRPr="00533CB5" w:rsidRDefault="00533CB5" w:rsidP="00533C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Require encryption and appropriate data protection measures.</w:t>
      </w:r>
    </w:p>
    <w:p w:rsidR="00533CB5" w:rsidRPr="00533CB5" w:rsidRDefault="00533CB5" w:rsidP="00533C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Enable cloud audit logging and continuous configuration monitoring.</w:t>
      </w:r>
    </w:p>
    <w:p w:rsidR="00533CB5" w:rsidRPr="00533CB5" w:rsidRDefault="00533CB5" w:rsidP="00533CB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 xml:space="preserve">Evaluate cloud service providers before </w:t>
      </w:r>
      <w:proofErr w:type="spellStart"/>
      <w:r w:rsidRPr="00533CB5">
        <w:rPr>
          <w:rFonts w:ascii="Times New Roman" w:eastAsia="Times New Roman" w:hAnsi="Times New Roman" w:cs="Times New Roman"/>
          <w:sz w:val="24"/>
          <w:szCs w:val="24"/>
          <w:lang w:eastAsia="en-GB"/>
        </w:rPr>
        <w:t>onboarding</w:t>
      </w:r>
      <w:proofErr w:type="spellEnd"/>
      <w:r w:rsidRPr="00533CB5">
        <w:rPr>
          <w:rFonts w:ascii="Times New Roman" w:eastAsia="Times New Roman" w:hAnsi="Times New Roman" w:cs="Times New Roman"/>
          <w:sz w:val="24"/>
          <w:szCs w:val="24"/>
          <w:lang w:eastAsia="en-GB"/>
        </w:rPr>
        <w:t xml:space="preserve"> and periodically thereafter.</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Reference Frameworks:</w:t>
      </w:r>
      <w:r w:rsidRPr="00533CB5">
        <w:rPr>
          <w:rFonts w:ascii="Times New Roman" w:eastAsia="Times New Roman" w:hAnsi="Times New Roman" w:cs="Times New Roman"/>
          <w:sz w:val="24"/>
          <w:szCs w:val="24"/>
          <w:lang w:eastAsia="en-GB"/>
        </w:rPr>
        <w:t xml:space="preserve"> Cloud Security Alliance (CSA) guidance and NIST SP 800-145, which defines essential cloud computing characteristics and service models. Additional security control guidance </w:t>
      </w:r>
      <w:proofErr w:type="gramStart"/>
      <w:r w:rsidRPr="00533CB5">
        <w:rPr>
          <w:rFonts w:ascii="Times New Roman" w:eastAsia="Times New Roman" w:hAnsi="Times New Roman" w:cs="Times New Roman"/>
          <w:sz w:val="24"/>
          <w:szCs w:val="24"/>
          <w:lang w:eastAsia="en-GB"/>
        </w:rPr>
        <w:t>should be selected</w:t>
      </w:r>
      <w:proofErr w:type="gramEnd"/>
      <w:r w:rsidRPr="00533CB5">
        <w:rPr>
          <w:rFonts w:ascii="Times New Roman" w:eastAsia="Times New Roman" w:hAnsi="Times New Roman" w:cs="Times New Roman"/>
          <w:sz w:val="24"/>
          <w:szCs w:val="24"/>
          <w:lang w:eastAsia="en-GB"/>
        </w:rPr>
        <w:t xml:space="preserve"> according to the organization's cloud architecture and risk profile.</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Expected Outcome:</w:t>
      </w:r>
      <w:r w:rsidRPr="00533CB5">
        <w:rPr>
          <w:rFonts w:ascii="Times New Roman" w:eastAsia="Times New Roman" w:hAnsi="Times New Roman" w:cs="Times New Roman"/>
          <w:sz w:val="24"/>
          <w:szCs w:val="24"/>
          <w:lang w:eastAsia="en-GB"/>
        </w:rPr>
        <w:t xml:space="preserve"> Improved visibility, accountability, and consistency across cloud environments.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5.3 Recommendation 3: Accelerate Incident Notification Service-Level Agreements (SLAs)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Objective:</w:t>
      </w:r>
      <w:r w:rsidRPr="00533CB5">
        <w:rPr>
          <w:rFonts w:ascii="Times New Roman" w:eastAsia="Times New Roman" w:hAnsi="Times New Roman" w:cs="Times New Roman"/>
          <w:sz w:val="24"/>
          <w:szCs w:val="24"/>
          <w:lang w:eastAsia="en-GB"/>
        </w:rPr>
        <w:t xml:space="preserve"> Improve incident escalation and support timely regulatory reporting.</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Action Items:</w:t>
      </w:r>
    </w:p>
    <w:p w:rsidR="00533CB5" w:rsidRPr="00533CB5" w:rsidRDefault="00533CB5" w:rsidP="00533C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Establish an internal escalation target of within one hour for suspected critical incidents.</w:t>
      </w:r>
    </w:p>
    <w:p w:rsidR="00533CB5" w:rsidRPr="00533CB5" w:rsidRDefault="00533CB5" w:rsidP="00533C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Define incident severity levels and escalation responsibilities.</w:t>
      </w:r>
    </w:p>
    <w:p w:rsidR="00533CB5" w:rsidRPr="00533CB5" w:rsidRDefault="00533CB5" w:rsidP="00533C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 xml:space="preserve">Maintain an updated </w:t>
      </w:r>
      <w:proofErr w:type="gramStart"/>
      <w:r w:rsidRPr="00533CB5">
        <w:rPr>
          <w:rFonts w:ascii="Times New Roman" w:eastAsia="Times New Roman" w:hAnsi="Times New Roman" w:cs="Times New Roman"/>
          <w:sz w:val="24"/>
          <w:szCs w:val="24"/>
          <w:lang w:eastAsia="en-GB"/>
        </w:rPr>
        <w:t>incident response contact list</w:t>
      </w:r>
      <w:proofErr w:type="gramEnd"/>
      <w:r w:rsidRPr="00533CB5">
        <w:rPr>
          <w:rFonts w:ascii="Times New Roman" w:eastAsia="Times New Roman" w:hAnsi="Times New Roman" w:cs="Times New Roman"/>
          <w:sz w:val="24"/>
          <w:szCs w:val="24"/>
          <w:lang w:eastAsia="en-GB"/>
        </w:rPr>
        <w:t>.</w:t>
      </w:r>
    </w:p>
    <w:p w:rsidR="00533CB5" w:rsidRPr="00533CB5" w:rsidRDefault="00533CB5" w:rsidP="00533C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Require the Legal and Compliance teams to assess applicable notification obligations.</w:t>
      </w:r>
    </w:p>
    <w:p w:rsidR="00533CB5" w:rsidRPr="00533CB5" w:rsidRDefault="00533CB5" w:rsidP="00533C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Establish a notification workflow for regulators, affected customers, and other stakeholders where required.</w:t>
      </w:r>
    </w:p>
    <w:p w:rsidR="00533CB5" w:rsidRPr="00533CB5" w:rsidRDefault="00533CB5" w:rsidP="00533CB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Document notification decisions, deadlines, approvals, and supporting evidence.</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Expected Outcome:</w:t>
      </w:r>
      <w:r w:rsidRPr="00533CB5">
        <w:rPr>
          <w:rFonts w:ascii="Times New Roman" w:eastAsia="Times New Roman" w:hAnsi="Times New Roman" w:cs="Times New Roman"/>
          <w:sz w:val="24"/>
          <w:szCs w:val="24"/>
          <w:lang w:eastAsia="en-GB"/>
        </w:rPr>
        <w:t xml:space="preserve"> Faster incident coordination and reduced risk of missing applicable reporting deadlines.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Compliance Note:</w:t>
      </w:r>
      <w:r w:rsidRPr="00533CB5">
        <w:rPr>
          <w:rFonts w:ascii="Times New Roman" w:eastAsia="Times New Roman" w:hAnsi="Times New Roman" w:cs="Times New Roman"/>
          <w:sz w:val="24"/>
          <w:szCs w:val="24"/>
          <w:lang w:eastAsia="en-GB"/>
        </w:rPr>
        <w:t xml:space="preserve"> An internal one-hour escalation target is a proposed organizational control, not a universal legal deadline. External notification requirements vary by jurisdiction, incident type, and applicable law. For example, GDPR may require notification to the relevant supervisory authority within 72 hours of becoming aware of a qualifying personal data breach, where the applicable conditions </w:t>
      </w:r>
      <w:proofErr w:type="gramStart"/>
      <w:r w:rsidRPr="00533CB5">
        <w:rPr>
          <w:rFonts w:ascii="Times New Roman" w:eastAsia="Times New Roman" w:hAnsi="Times New Roman" w:cs="Times New Roman"/>
          <w:sz w:val="24"/>
          <w:szCs w:val="24"/>
          <w:lang w:eastAsia="en-GB"/>
        </w:rPr>
        <w:t>are met</w:t>
      </w:r>
      <w:proofErr w:type="gramEnd"/>
      <w:r w:rsidRPr="00533CB5">
        <w:rPr>
          <w:rFonts w:ascii="Times New Roman" w:eastAsia="Times New Roman" w:hAnsi="Times New Roman" w:cs="Times New Roman"/>
          <w:sz w:val="24"/>
          <w:szCs w:val="24"/>
          <w:lang w:eastAsia="en-GB"/>
        </w:rPr>
        <w:t>. Other legal frameworks may impose different requirements.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lastRenderedPageBreak/>
        <w:t>5.4 Recommendation 4: Modernize Employee Security Awareness Training</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Objective:</w:t>
      </w:r>
      <w:r w:rsidRPr="00533CB5">
        <w:rPr>
          <w:rFonts w:ascii="Times New Roman" w:eastAsia="Times New Roman" w:hAnsi="Times New Roman" w:cs="Times New Roman"/>
          <w:sz w:val="24"/>
          <w:szCs w:val="24"/>
          <w:lang w:eastAsia="en-GB"/>
        </w:rPr>
        <w:t xml:space="preserve"> Improve employees' ability to identify, prevent, and report cybersecurity threats.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Action Items:</w:t>
      </w:r>
    </w:p>
    <w:p w:rsidR="00533CB5" w:rsidRPr="00533CB5" w:rsidRDefault="00533CB5" w:rsidP="00533C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Conduct quarterly interactive security awareness sessions.</w:t>
      </w:r>
    </w:p>
    <w:p w:rsidR="00533CB5" w:rsidRPr="00533CB5" w:rsidRDefault="00533CB5" w:rsidP="00533C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Implement appropriately designed phishing simulations.</w:t>
      </w:r>
    </w:p>
    <w:p w:rsidR="00533CB5" w:rsidRPr="00533CB5" w:rsidRDefault="00533CB5" w:rsidP="00533C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Provide role-specific training for administrators, developers, finance staff, and other higher-risk groups.</w:t>
      </w:r>
    </w:p>
    <w:p w:rsidR="00533CB5" w:rsidRPr="00533CB5" w:rsidRDefault="00533CB5" w:rsidP="00533C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Train employees to identify suspicious attachments, links, and social engineering attempts.</w:t>
      </w:r>
    </w:p>
    <w:p w:rsidR="00533CB5" w:rsidRPr="00533CB5" w:rsidRDefault="00533CB5" w:rsidP="00533C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Establish an easy-to-use process for reporting suspicious messages.</w:t>
      </w:r>
    </w:p>
    <w:p w:rsidR="00533CB5" w:rsidRPr="00533CB5" w:rsidRDefault="00533CB5" w:rsidP="00533CB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Measure program effectiveness using reporting rates, simulation outcomes, and training completion data.</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Expected Outcome:</w:t>
      </w:r>
      <w:r w:rsidRPr="00533CB5">
        <w:rPr>
          <w:rFonts w:ascii="Times New Roman" w:eastAsia="Times New Roman" w:hAnsi="Times New Roman" w:cs="Times New Roman"/>
          <w:sz w:val="24"/>
          <w:szCs w:val="24"/>
          <w:lang w:eastAsia="en-GB"/>
        </w:rPr>
        <w:t xml:space="preserve"> Improved employee awareness and stronger organizational resistance to social engineering attacks.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5.5 Additional Policy Improvements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In addition to the four primary recommendations, the organization should:</w:t>
      </w:r>
    </w:p>
    <w:p w:rsidR="00533CB5" w:rsidRPr="00533CB5" w:rsidRDefault="00533CB5" w:rsidP="00533C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Establish formal data classification and handling standards.</w:t>
      </w:r>
    </w:p>
    <w:p w:rsidR="00533CB5" w:rsidRPr="00533CB5" w:rsidRDefault="00533CB5" w:rsidP="00533C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Introduce continuous asset discovery and ownership tracking.</w:t>
      </w:r>
    </w:p>
    <w:p w:rsidR="00533CB5" w:rsidRPr="00533CB5" w:rsidRDefault="00533CB5" w:rsidP="00533C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Strengthen remote work and endpoint security requirements.</w:t>
      </w:r>
    </w:p>
    <w:p w:rsidR="00533CB5" w:rsidRPr="00533CB5" w:rsidRDefault="00533CB5" w:rsidP="00533C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Define secure configuration and vulnerability management standards.</w:t>
      </w:r>
    </w:p>
    <w:p w:rsidR="00533CB5" w:rsidRPr="00533CB5" w:rsidRDefault="00533CB5" w:rsidP="00533C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Review third-party security requirements and contractual obligations.</w:t>
      </w:r>
    </w:p>
    <w:p w:rsidR="00533CB5" w:rsidRPr="00533CB5" w:rsidRDefault="00533CB5" w:rsidP="00533CB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Schedule periodic policy reviews, internal audits, and management assessments.</w:t>
      </w:r>
    </w:p>
    <w:p w:rsidR="00533CB5" w:rsidRPr="00533CB5" w:rsidRDefault="00533CB5" w:rsidP="00533CB5">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3CB5">
        <w:rPr>
          <w:rFonts w:ascii="Times New Roman" w:eastAsia="Times New Roman" w:hAnsi="Times New Roman" w:cs="Times New Roman"/>
          <w:b/>
          <w:bCs/>
          <w:sz w:val="36"/>
          <w:szCs w:val="36"/>
          <w:lang w:eastAsia="en-GB"/>
        </w:rPr>
        <w:t>6. IMPLEMENTATION ROADMAP AND CONCLUSION</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A phased implementation approach enables the organization to modernize its security policies while coordinating governance, technical controls, and employee adoption.</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6.1 Implementation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1008"/>
        <w:gridCol w:w="3493"/>
        <w:gridCol w:w="2594"/>
      </w:tblGrid>
      <w:tr w:rsidR="00533CB5" w:rsidRPr="00533CB5" w:rsidTr="00533CB5">
        <w:trPr>
          <w:tblHeader/>
          <w:tblCellSpacing w:w="15" w:type="dxa"/>
        </w:trPr>
        <w:tc>
          <w:tcPr>
            <w:tcW w:w="0" w:type="auto"/>
            <w:vAlign w:val="center"/>
            <w:hideMark/>
          </w:tcPr>
          <w:p w:rsidR="00533CB5" w:rsidRPr="00533CB5" w:rsidRDefault="00533CB5" w:rsidP="00533CB5">
            <w:pPr>
              <w:spacing w:line="240" w:lineRule="auto"/>
              <w:jc w:val="center"/>
              <w:rPr>
                <w:rFonts w:ascii="Times New Roman" w:eastAsia="Times New Roman" w:hAnsi="Times New Roman" w:cs="Times New Roman"/>
                <w:b/>
                <w:bCs/>
                <w:sz w:val="24"/>
                <w:szCs w:val="24"/>
                <w:lang w:eastAsia="en-GB"/>
              </w:rPr>
            </w:pPr>
            <w:r w:rsidRPr="00533CB5">
              <w:rPr>
                <w:rFonts w:ascii="Times New Roman" w:eastAsia="Times New Roman" w:hAnsi="Times New Roman" w:cs="Times New Roman"/>
                <w:b/>
                <w:bCs/>
                <w:sz w:val="24"/>
                <w:szCs w:val="24"/>
                <w:lang w:eastAsia="en-GB"/>
              </w:rPr>
              <w:t>Phase</w:t>
            </w:r>
          </w:p>
        </w:tc>
        <w:tc>
          <w:tcPr>
            <w:tcW w:w="0" w:type="auto"/>
            <w:vAlign w:val="center"/>
            <w:hideMark/>
          </w:tcPr>
          <w:p w:rsidR="00533CB5" w:rsidRPr="00533CB5" w:rsidRDefault="00533CB5" w:rsidP="00533CB5">
            <w:pPr>
              <w:spacing w:line="240" w:lineRule="auto"/>
              <w:jc w:val="center"/>
              <w:rPr>
                <w:rFonts w:ascii="Times New Roman" w:eastAsia="Times New Roman" w:hAnsi="Times New Roman" w:cs="Times New Roman"/>
                <w:b/>
                <w:bCs/>
                <w:sz w:val="24"/>
                <w:szCs w:val="24"/>
                <w:lang w:eastAsia="en-GB"/>
              </w:rPr>
            </w:pPr>
            <w:r w:rsidRPr="00533CB5">
              <w:rPr>
                <w:rFonts w:ascii="Times New Roman" w:eastAsia="Times New Roman" w:hAnsi="Times New Roman" w:cs="Times New Roman"/>
                <w:b/>
                <w:bCs/>
                <w:sz w:val="24"/>
                <w:szCs w:val="24"/>
                <w:lang w:eastAsia="en-GB"/>
              </w:rPr>
              <w:t>Timeline</w:t>
            </w:r>
          </w:p>
        </w:tc>
        <w:tc>
          <w:tcPr>
            <w:tcW w:w="0" w:type="auto"/>
            <w:vAlign w:val="center"/>
            <w:hideMark/>
          </w:tcPr>
          <w:p w:rsidR="00533CB5" w:rsidRPr="00533CB5" w:rsidRDefault="00533CB5" w:rsidP="00533CB5">
            <w:pPr>
              <w:spacing w:line="240" w:lineRule="auto"/>
              <w:jc w:val="center"/>
              <w:rPr>
                <w:rFonts w:ascii="Times New Roman" w:eastAsia="Times New Roman" w:hAnsi="Times New Roman" w:cs="Times New Roman"/>
                <w:b/>
                <w:bCs/>
                <w:sz w:val="24"/>
                <w:szCs w:val="24"/>
                <w:lang w:eastAsia="en-GB"/>
              </w:rPr>
            </w:pPr>
            <w:r w:rsidRPr="00533CB5">
              <w:rPr>
                <w:rFonts w:ascii="Times New Roman" w:eastAsia="Times New Roman" w:hAnsi="Times New Roman" w:cs="Times New Roman"/>
                <w:b/>
                <w:bCs/>
                <w:sz w:val="24"/>
                <w:szCs w:val="24"/>
                <w:lang w:eastAsia="en-GB"/>
              </w:rPr>
              <w:t>Key Activities</w:t>
            </w:r>
          </w:p>
        </w:tc>
        <w:tc>
          <w:tcPr>
            <w:tcW w:w="0" w:type="auto"/>
            <w:vAlign w:val="center"/>
            <w:hideMark/>
          </w:tcPr>
          <w:p w:rsidR="00533CB5" w:rsidRPr="00533CB5" w:rsidRDefault="00533CB5" w:rsidP="00533CB5">
            <w:pPr>
              <w:spacing w:line="240" w:lineRule="auto"/>
              <w:jc w:val="center"/>
              <w:rPr>
                <w:rFonts w:ascii="Times New Roman" w:eastAsia="Times New Roman" w:hAnsi="Times New Roman" w:cs="Times New Roman"/>
                <w:b/>
                <w:bCs/>
                <w:sz w:val="24"/>
                <w:szCs w:val="24"/>
                <w:lang w:eastAsia="en-GB"/>
              </w:rPr>
            </w:pPr>
            <w:r w:rsidRPr="00533CB5">
              <w:rPr>
                <w:rFonts w:ascii="Times New Roman" w:eastAsia="Times New Roman" w:hAnsi="Times New Roman" w:cs="Times New Roman"/>
                <w:b/>
                <w:bCs/>
                <w:sz w:val="24"/>
                <w:szCs w:val="24"/>
                <w:lang w:eastAsia="en-GB"/>
              </w:rPr>
              <w:t>Expected Deliverables</w:t>
            </w:r>
          </w:p>
        </w:tc>
      </w:tr>
      <w:tr w:rsidR="00533CB5" w:rsidRPr="00533CB5" w:rsidTr="00533CB5">
        <w:trPr>
          <w:tblCellSpacing w:w="15" w:type="dxa"/>
        </w:trPr>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Phase 1: Policy Review and Rewrite</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Days 1–30</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Review existing policies, identify gaps, consult stakeholders, and draft revisions.</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Updated policy drafts, gap register, and stakeholder review records.</w:t>
            </w:r>
          </w:p>
        </w:tc>
      </w:tr>
      <w:tr w:rsidR="00533CB5" w:rsidRPr="00533CB5" w:rsidTr="00533CB5">
        <w:trPr>
          <w:tblCellSpacing w:w="15" w:type="dxa"/>
        </w:trPr>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Phase 2: Technical Control Alignment</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Days 31–60</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Align identity controls, cloud security requirements, incident response procedures, and asset management processes.</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Control implementation plan, revised procedures, and assigned responsibilities.</w:t>
            </w:r>
          </w:p>
        </w:tc>
      </w:tr>
      <w:tr w:rsidR="00533CB5" w:rsidRPr="00533CB5" w:rsidTr="00533CB5">
        <w:trPr>
          <w:tblCellSpacing w:w="15" w:type="dxa"/>
        </w:trPr>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lastRenderedPageBreak/>
              <w:t>Phase 3: Organization-Wide Rollout and Audit</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Days 61–90</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Publish approved policies, conduct employee awareness activities, validate implementation, and perform an initial compliance review.</w:t>
            </w:r>
          </w:p>
        </w:tc>
        <w:tc>
          <w:tcPr>
            <w:tcW w:w="0" w:type="auto"/>
            <w:vAlign w:val="center"/>
            <w:hideMark/>
          </w:tcPr>
          <w:p w:rsidR="00533CB5" w:rsidRPr="00533CB5" w:rsidRDefault="00533CB5" w:rsidP="00533CB5">
            <w:pPr>
              <w:spacing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Approved policies, training records, audit findings, and corrective action plan.</w:t>
            </w:r>
          </w:p>
        </w:tc>
      </w:tr>
    </w:tbl>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i/>
          <w:iCs/>
          <w:sz w:val="24"/>
          <w:szCs w:val="24"/>
          <w:lang w:eastAsia="en-GB"/>
        </w:rPr>
        <w:t>The proposed 90-day roadmap is a planning baseline. Actual implementation timelines should reflect organizational size, technical complexity, resource availability, and regulatory obligations.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6.2 Success Metrics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The organization should measure implementation effectiveness using indicators such as:</w:t>
      </w:r>
    </w:p>
    <w:p w:rsidR="00533CB5" w:rsidRPr="00533CB5" w:rsidRDefault="00533CB5" w:rsidP="00533C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Percentage of privileged accounts protected by phishing-resistant MFA.</w:t>
      </w:r>
    </w:p>
    <w:p w:rsidR="00533CB5" w:rsidRPr="00533CB5" w:rsidRDefault="00533CB5" w:rsidP="00533C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Percentage of cloud services assessed against approved security baselines.</w:t>
      </w:r>
    </w:p>
    <w:p w:rsidR="00533CB5" w:rsidRPr="00533CB5" w:rsidRDefault="00533CB5" w:rsidP="00533C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Time taken to escalate critical security incidents internally.</w:t>
      </w:r>
    </w:p>
    <w:p w:rsidR="00533CB5" w:rsidRPr="00533CB5" w:rsidRDefault="00533CB5" w:rsidP="00533C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Percentage of employees completing assigned security training.</w:t>
      </w:r>
    </w:p>
    <w:p w:rsidR="00533CB5" w:rsidRPr="00533CB5" w:rsidRDefault="00533CB5" w:rsidP="00533C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Percentage of identified policy gaps with assigned owners and documented remediation plans.</w:t>
      </w:r>
    </w:p>
    <w:p w:rsidR="00533CB5" w:rsidRPr="00533CB5" w:rsidRDefault="00533CB5" w:rsidP="00533C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Percentage of critical assets recorded in the asset inventory.</w:t>
      </w:r>
    </w:p>
    <w:p w:rsidR="00533CB5" w:rsidRPr="00533CB5" w:rsidRDefault="00533CB5" w:rsidP="00533C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Number of overdue high-risk corrective actions.</w:t>
      </w:r>
    </w:p>
    <w:p w:rsidR="00533CB5" w:rsidRPr="00533CB5" w:rsidRDefault="00533CB5" w:rsidP="00533CB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3CB5">
        <w:rPr>
          <w:rFonts w:ascii="Times New Roman" w:eastAsia="Times New Roman" w:hAnsi="Times New Roman" w:cs="Times New Roman"/>
          <w:b/>
          <w:bCs/>
          <w:sz w:val="27"/>
          <w:szCs w:val="27"/>
          <w:lang w:eastAsia="en-GB"/>
        </w:rPr>
        <w:t>6.3 Conclusion</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Security policy review and modernization are essential for maintaining effective cybersecurity governance in a rapidly changing technological environment.</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The baseline evaluation identified significant improvement opportunities in authentication, cloud security governance, incident reporting, employee awareness, data protection, and asset management.</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By aligning organizational policies with ISO/IEC 27001, NIST SP 800-53, and other relevant guidance, organizations can establish clearer responsibilities, improve risk management, and strengthen operational resilience.</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sz w:val="24"/>
          <w:szCs w:val="24"/>
          <w:lang w:eastAsia="en-GB"/>
        </w:rPr>
        <w:t>The proposed phased implementation roadmap provides a practical foundation for translating policy improvements into measurable security outcomes.</w:t>
      </w:r>
    </w:p>
    <w:p w:rsidR="00533CB5" w:rsidRPr="00533CB5" w:rsidRDefault="00533CB5" w:rsidP="00533CB5">
      <w:pPr>
        <w:spacing w:before="100" w:beforeAutospacing="1" w:after="100" w:afterAutospacing="1" w:line="240" w:lineRule="auto"/>
        <w:rPr>
          <w:rFonts w:ascii="Times New Roman" w:eastAsia="Times New Roman" w:hAnsi="Times New Roman" w:cs="Times New Roman"/>
          <w:sz w:val="24"/>
          <w:szCs w:val="24"/>
          <w:lang w:eastAsia="en-GB"/>
        </w:rPr>
      </w:pPr>
      <w:r w:rsidRPr="00533CB5">
        <w:rPr>
          <w:rFonts w:ascii="Times New Roman" w:eastAsia="Times New Roman" w:hAnsi="Times New Roman" w:cs="Times New Roman"/>
          <w:b/>
          <w:bCs/>
          <w:sz w:val="24"/>
          <w:szCs w:val="24"/>
          <w:lang w:eastAsia="en-GB"/>
        </w:rPr>
        <w:t>Final Recommendation:</w:t>
      </w:r>
      <w:r w:rsidRPr="00533CB5">
        <w:rPr>
          <w:rFonts w:ascii="Times New Roman" w:eastAsia="Times New Roman" w:hAnsi="Times New Roman" w:cs="Times New Roman"/>
          <w:sz w:val="24"/>
          <w:szCs w:val="24"/>
          <w:lang w:eastAsia="en-GB"/>
        </w:rPr>
        <w:t xml:space="preserve"> Treat security policies as living governance documents that </w:t>
      </w:r>
      <w:proofErr w:type="gramStart"/>
      <w:r w:rsidRPr="00533CB5">
        <w:rPr>
          <w:rFonts w:ascii="Times New Roman" w:eastAsia="Times New Roman" w:hAnsi="Times New Roman" w:cs="Times New Roman"/>
          <w:sz w:val="24"/>
          <w:szCs w:val="24"/>
          <w:lang w:eastAsia="en-GB"/>
        </w:rPr>
        <w:t>must be reviewed regularly, supported by technical controls, communicated effectively to employees, and validated through audits and continuous improvement</w:t>
      </w:r>
      <w:proofErr w:type="gramEnd"/>
      <w:r w:rsidRPr="00533CB5">
        <w:rPr>
          <w:rFonts w:ascii="Times New Roman" w:eastAsia="Times New Roman" w:hAnsi="Times New Roman" w:cs="Times New Roman"/>
          <w:sz w:val="24"/>
          <w:szCs w:val="24"/>
          <w:lang w:eastAsia="en-GB"/>
        </w:rPr>
        <w:t>.</w:t>
      </w:r>
    </w:p>
    <w:p w:rsidR="00DC6118" w:rsidRDefault="00533CB5">
      <w:bookmarkStart w:id="0" w:name="_GoBack"/>
      <w:bookmarkEnd w:id="0"/>
    </w:p>
    <w:sectPr w:rsidR="00DC61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34383"/>
    <w:multiLevelType w:val="multilevel"/>
    <w:tmpl w:val="53A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272E"/>
    <w:multiLevelType w:val="multilevel"/>
    <w:tmpl w:val="B81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26B2D"/>
    <w:multiLevelType w:val="multilevel"/>
    <w:tmpl w:val="D330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B5000"/>
    <w:multiLevelType w:val="multilevel"/>
    <w:tmpl w:val="C20E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71405"/>
    <w:multiLevelType w:val="multilevel"/>
    <w:tmpl w:val="5C3A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133CE5"/>
    <w:multiLevelType w:val="multilevel"/>
    <w:tmpl w:val="D91C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72028"/>
    <w:multiLevelType w:val="multilevel"/>
    <w:tmpl w:val="8FB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E1531"/>
    <w:multiLevelType w:val="multilevel"/>
    <w:tmpl w:val="3C2E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2F336F"/>
    <w:multiLevelType w:val="multilevel"/>
    <w:tmpl w:val="ABA8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C3692"/>
    <w:multiLevelType w:val="multilevel"/>
    <w:tmpl w:val="97A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FA4F77"/>
    <w:multiLevelType w:val="multilevel"/>
    <w:tmpl w:val="B1E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D7EA1"/>
    <w:multiLevelType w:val="multilevel"/>
    <w:tmpl w:val="772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0"/>
  </w:num>
  <w:num w:numId="4">
    <w:abstractNumId w:val="1"/>
  </w:num>
  <w:num w:numId="5">
    <w:abstractNumId w:val="8"/>
  </w:num>
  <w:num w:numId="6">
    <w:abstractNumId w:val="6"/>
  </w:num>
  <w:num w:numId="7">
    <w:abstractNumId w:val="9"/>
  </w:num>
  <w:num w:numId="8">
    <w:abstractNumId w:val="11"/>
  </w:num>
  <w:num w:numId="9">
    <w:abstractNumId w:val="7"/>
  </w:num>
  <w:num w:numId="10">
    <w:abstractNumId w:val="5"/>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CB5"/>
    <w:rsid w:val="0053349F"/>
    <w:rsid w:val="00533CB5"/>
    <w:rsid w:val="00B07FF2"/>
    <w:rsid w:val="00F951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5E8869-82B2-4664-A07C-6533F9A9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3C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33CB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33CB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CB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33CB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33CB5"/>
    <w:rPr>
      <w:rFonts w:ascii="Times New Roman" w:eastAsia="Times New Roman" w:hAnsi="Times New Roman" w:cs="Times New Roman"/>
      <w:b/>
      <w:bCs/>
      <w:sz w:val="27"/>
      <w:szCs w:val="27"/>
      <w:lang w:eastAsia="en-GB"/>
    </w:rPr>
  </w:style>
  <w:style w:type="paragraph" w:customStyle="1" w:styleId="x12ofw9d">
    <w:name w:val="x12ofw9d"/>
    <w:basedOn w:val="Normal"/>
    <w:rsid w:val="00533C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33CB5"/>
    <w:rPr>
      <w:b/>
      <w:bCs/>
    </w:rPr>
  </w:style>
  <w:style w:type="character" w:styleId="Emphasis">
    <w:name w:val="Emphasis"/>
    <w:basedOn w:val="DefaultParagraphFont"/>
    <w:uiPriority w:val="20"/>
    <w:qFormat/>
    <w:rsid w:val="00533C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94404">
      <w:bodyDiv w:val="1"/>
      <w:marLeft w:val="0"/>
      <w:marRight w:val="0"/>
      <w:marTop w:val="0"/>
      <w:marBottom w:val="0"/>
      <w:divBdr>
        <w:top w:val="none" w:sz="0" w:space="0" w:color="auto"/>
        <w:left w:val="none" w:sz="0" w:space="0" w:color="auto"/>
        <w:bottom w:val="none" w:sz="0" w:space="0" w:color="auto"/>
        <w:right w:val="none" w:sz="0" w:space="0" w:color="auto"/>
      </w:divBdr>
      <w:divsChild>
        <w:div w:id="1241717608">
          <w:marLeft w:val="0"/>
          <w:marRight w:val="0"/>
          <w:marTop w:val="0"/>
          <w:marBottom w:val="0"/>
          <w:divBdr>
            <w:top w:val="none" w:sz="0" w:space="0" w:color="auto"/>
            <w:left w:val="none" w:sz="0" w:space="0" w:color="auto"/>
            <w:bottom w:val="none" w:sz="0" w:space="0" w:color="auto"/>
            <w:right w:val="none" w:sz="0" w:space="0" w:color="auto"/>
          </w:divBdr>
        </w:div>
        <w:div w:id="1986471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2248</Words>
  <Characters>12817</Characters>
  <Application>Microsoft Office Word</Application>
  <DocSecurity>0</DocSecurity>
  <Lines>106</Lines>
  <Paragraphs>30</Paragraphs>
  <ScaleCrop>false</ScaleCrop>
  <Company>HP Inc.</Company>
  <LinksUpToDate>false</LinksUpToDate>
  <CharactersWithSpaces>15035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Inc.</dc:creator>
  <cp:keywords/>
  <dc:description/>
  <cp:lastModifiedBy>HP Inc.</cp:lastModifiedBy>
  <cp:revision>1</cp:revision>
  <dcterms:created xsi:type="dcterms:W3CDTF">2026-10-13T12:19:00Z</dcterms:created>
  <dcterms:modified xsi:type="dcterms:W3CDTF">2026-10-13T12:21:00Z</dcterms:modified>
</cp:coreProperties>
</file>